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6356" w14:textId="696432E2" w:rsidR="008054C4" w:rsidRPr="00C65BD8" w:rsidRDefault="008054C4" w:rsidP="00AA507C">
      <w:pPr>
        <w:jc w:val="center"/>
        <w:rPr>
          <w:rFonts w:ascii="Times New Roman" w:hAnsi="Times New Roman" w:cs="Times New Roman"/>
          <w:bCs/>
        </w:rPr>
      </w:pPr>
      <w:r w:rsidRPr="00C65BD8">
        <w:rPr>
          <w:rFonts w:ascii="Times New Roman" w:hAnsi="Times New Roman" w:cs="Times New Roman"/>
          <w:bCs/>
        </w:rPr>
        <w:t>TERMO DE REFERÊNCIA</w:t>
      </w:r>
    </w:p>
    <w:p w14:paraId="4400EB3B" w14:textId="133F2A8B" w:rsidR="00370803" w:rsidRPr="00C65BD8" w:rsidRDefault="00370803" w:rsidP="00370803">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C65BD8">
        <w:rPr>
          <w:rFonts w:ascii="Times New Roman" w:hAnsi="Times New Roman" w:cs="Times New Roman"/>
          <w:bCs/>
        </w:rPr>
        <w:t>CURSO DE CAPACITAÇÃO</w:t>
      </w:r>
    </w:p>
    <w:p w14:paraId="58A8C217" w14:textId="77777777" w:rsidR="008054C4" w:rsidRPr="00C65BD8" w:rsidRDefault="008054C4" w:rsidP="008054C4">
      <w:pPr>
        <w:jc w:val="center"/>
        <w:rPr>
          <w:rFonts w:ascii="Times New Roman" w:hAnsi="Times New Roman" w:cs="Times New Roman"/>
          <w:b/>
          <w:u w:val="single"/>
        </w:rPr>
      </w:pPr>
    </w:p>
    <w:p w14:paraId="5D2AE344" w14:textId="1FD66303" w:rsidR="008054C4" w:rsidRPr="00C65BD8" w:rsidRDefault="00370803" w:rsidP="008054C4">
      <w:pPr>
        <w:contextualSpacing/>
        <w:jc w:val="both"/>
        <w:rPr>
          <w:rFonts w:ascii="Times New Roman" w:hAnsi="Times New Roman" w:cs="Times New Roman"/>
        </w:rPr>
      </w:pPr>
      <w:r w:rsidRPr="00C65BD8">
        <w:rPr>
          <w:rFonts w:ascii="Times New Roman" w:hAnsi="Times New Roman" w:cs="Times New Roman"/>
          <w:b/>
        </w:rPr>
        <w:t>PROCEDIMENTO N°</w:t>
      </w:r>
      <w:r w:rsidR="00F07DAC">
        <w:rPr>
          <w:rFonts w:ascii="Times New Roman" w:hAnsi="Times New Roman" w:cs="Times New Roman"/>
          <w:b/>
        </w:rPr>
        <w:t xml:space="preserve"> </w:t>
      </w:r>
      <w:r w:rsidR="00BC304A">
        <w:rPr>
          <w:rFonts w:ascii="Times New Roman" w:hAnsi="Times New Roman" w:cs="Times New Roman"/>
          <w:b/>
        </w:rPr>
        <w:t xml:space="preserve"> 95</w:t>
      </w:r>
      <w:r w:rsidR="008054C4" w:rsidRPr="00C65BD8">
        <w:rPr>
          <w:rFonts w:ascii="Times New Roman" w:hAnsi="Times New Roman" w:cs="Times New Roman"/>
          <w:b/>
        </w:rPr>
        <w:t>/202</w:t>
      </w:r>
      <w:r w:rsidR="00134914">
        <w:rPr>
          <w:rFonts w:ascii="Times New Roman" w:hAnsi="Times New Roman" w:cs="Times New Roman"/>
          <w:b/>
        </w:rPr>
        <w:t>5</w:t>
      </w:r>
      <w:r w:rsidR="008054C4" w:rsidRPr="00C65BD8">
        <w:rPr>
          <w:rFonts w:ascii="Times New Roman" w:hAnsi="Times New Roman" w:cs="Times New Roman"/>
        </w:rPr>
        <w:t>.</w:t>
      </w:r>
    </w:p>
    <w:p w14:paraId="515D8BA8" w14:textId="77777777" w:rsidR="008054C4" w:rsidRPr="00C65BD8" w:rsidRDefault="008054C4" w:rsidP="008054C4">
      <w:pPr>
        <w:contextualSpacing/>
        <w:jc w:val="both"/>
        <w:rPr>
          <w:rFonts w:ascii="Times New Roman" w:hAnsi="Times New Roman" w:cs="Times New Roman"/>
          <w:b/>
        </w:rPr>
      </w:pPr>
      <w:r w:rsidRPr="00C65BD8">
        <w:rPr>
          <w:rFonts w:ascii="Times New Roman" w:hAnsi="Times New Roman" w:cs="Times New Roman"/>
          <w:b/>
        </w:rPr>
        <w:t xml:space="preserve">BASE NORMATIVA: LEI Nº 14.133/21 </w:t>
      </w:r>
    </w:p>
    <w:p w14:paraId="0CC391B6" w14:textId="77777777" w:rsidR="008054C4" w:rsidRPr="00C65BD8" w:rsidRDefault="008054C4" w:rsidP="008054C4">
      <w:pPr>
        <w:contextualSpacing/>
        <w:jc w:val="both"/>
        <w:rPr>
          <w:rFonts w:ascii="Times New Roman" w:hAnsi="Times New Roman" w:cs="Times New Roman"/>
          <w:b/>
        </w:rPr>
      </w:pPr>
    </w:p>
    <w:p w14:paraId="45B9B94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O presente Termo de Referência foi elaborado objetivando consignar de forma detalhada a descrição do objeto/serviço a ser adquirido, das suas características, das informações a serem prestadas e dos controles a serem adotados.</w:t>
      </w:r>
    </w:p>
    <w:p w14:paraId="0104A6B1"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A7B90F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1 - DO OBJETO E DAS ESPECIFICAÇÕES DOS ITENS</w:t>
      </w:r>
    </w:p>
    <w:p w14:paraId="61763F0F" w14:textId="77777777" w:rsidR="008054C4" w:rsidRPr="00C65BD8" w:rsidRDefault="008054C4" w:rsidP="008054C4">
      <w:pPr>
        <w:spacing w:before="120" w:after="120" w:line="360" w:lineRule="auto"/>
        <w:contextualSpacing/>
        <w:jc w:val="both"/>
        <w:rPr>
          <w:rFonts w:ascii="Times New Roman" w:hAnsi="Times New Roman" w:cs="Times New Roman"/>
          <w:u w:val="single"/>
        </w:rPr>
      </w:pPr>
      <w:r w:rsidRPr="00C65BD8">
        <w:rPr>
          <w:rFonts w:ascii="Times New Roman" w:hAnsi="Times New Roman" w:cs="Times New Roman"/>
          <w:u w:val="single"/>
        </w:rPr>
        <w:t>1.1- DO OBJETO:</w:t>
      </w:r>
    </w:p>
    <w:p w14:paraId="105DFF2D" w14:textId="1E767D50" w:rsidR="008054C4" w:rsidRPr="00C65BD8" w:rsidRDefault="00E74590" w:rsidP="008054C4">
      <w:pPr>
        <w:spacing w:before="120" w:after="120" w:line="360" w:lineRule="auto"/>
        <w:contextualSpacing/>
        <w:jc w:val="both"/>
        <w:rPr>
          <w:rFonts w:ascii="Times New Roman" w:hAnsi="Times New Roman" w:cs="Times New Roman"/>
        </w:rPr>
      </w:pPr>
      <w:bookmarkStart w:id="0" w:name="_Hlk212208133"/>
      <w:r w:rsidRPr="00E74590">
        <w:rPr>
          <w:rFonts w:ascii="Times New Roman" w:hAnsi="Times New Roman" w:cs="Times New Roman"/>
        </w:rPr>
        <w:t xml:space="preserve">CONTRATAÇÃO PARA PRESTAÇÃO DO SERVIÇO DE CURSO DE CAPACITAÇÃO E TREINAMENTO PARA </w:t>
      </w:r>
      <w:r w:rsidR="00666D98">
        <w:rPr>
          <w:rFonts w:ascii="Times New Roman" w:hAnsi="Times New Roman" w:cs="Times New Roman"/>
          <w:bCs/>
        </w:rPr>
        <w:t>O SERVIDOR PAULO HENRIQUE FERRAZ ALVES</w:t>
      </w:r>
      <w:r w:rsidRPr="00E74590">
        <w:rPr>
          <w:rFonts w:ascii="Times New Roman" w:hAnsi="Times New Roman" w:cs="Times New Roman"/>
          <w:bCs/>
        </w:rPr>
        <w:t xml:space="preserve"> DA CÂMARA MUNICIPAL DE PATROCÍNIO</w:t>
      </w:r>
      <w:bookmarkEnd w:id="0"/>
      <w:r w:rsidR="00B3317E" w:rsidRPr="005041EB">
        <w:rPr>
          <w:rFonts w:ascii="Times New Roman" w:hAnsi="Times New Roman" w:cs="Times New Roman"/>
          <w:bCs/>
        </w:rPr>
        <w:t>, CONFORME CONDIÇÕES E EXIGÊNCIAS ESTABELECIDAS NESTE INSTRUMENTO</w:t>
      </w:r>
      <w:r w:rsidR="008054C4" w:rsidRPr="00C65BD8">
        <w:rPr>
          <w:rFonts w:ascii="Times New Roman" w:hAnsi="Times New Roman" w:cs="Times New Roman"/>
        </w:rPr>
        <w:t xml:space="preserve">. </w:t>
      </w:r>
    </w:p>
    <w:p w14:paraId="01131F8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u w:val="single"/>
        </w:rPr>
        <w:t>1.2- DA ESPECIFICAÇÃO DOS ITENS:</w:t>
      </w:r>
    </w:p>
    <w:tbl>
      <w:tblPr>
        <w:tblStyle w:val="Tabelacomgrade"/>
        <w:tblW w:w="0" w:type="auto"/>
        <w:tblLook w:val="04A0" w:firstRow="1" w:lastRow="0" w:firstColumn="1" w:lastColumn="0" w:noHBand="0" w:noVBand="1"/>
      </w:tblPr>
      <w:tblGrid>
        <w:gridCol w:w="1209"/>
        <w:gridCol w:w="961"/>
        <w:gridCol w:w="686"/>
        <w:gridCol w:w="5638"/>
      </w:tblGrid>
      <w:tr w:rsidR="00370803" w:rsidRPr="00C65BD8" w14:paraId="72EFD93C" w14:textId="77777777" w:rsidTr="009638A4">
        <w:tc>
          <w:tcPr>
            <w:tcW w:w="1209" w:type="dxa"/>
          </w:tcPr>
          <w:p w14:paraId="55ADC1D4"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ITEM</w:t>
            </w:r>
          </w:p>
        </w:tc>
        <w:tc>
          <w:tcPr>
            <w:tcW w:w="961" w:type="dxa"/>
          </w:tcPr>
          <w:p w14:paraId="05F1D3E9"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QTDE</w:t>
            </w:r>
          </w:p>
        </w:tc>
        <w:tc>
          <w:tcPr>
            <w:tcW w:w="686" w:type="dxa"/>
          </w:tcPr>
          <w:p w14:paraId="295B542F" w14:textId="77777777" w:rsidR="008054C4" w:rsidRPr="00C65BD8" w:rsidRDefault="008054C4" w:rsidP="009638A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U</w:t>
            </w:r>
            <w:r w:rsidR="009638A4" w:rsidRPr="00C65BD8">
              <w:rPr>
                <w:rFonts w:ascii="Times New Roman" w:hAnsi="Times New Roman" w:cs="Times New Roman"/>
                <w:b/>
              </w:rPr>
              <w:t>N</w:t>
            </w:r>
          </w:p>
        </w:tc>
        <w:tc>
          <w:tcPr>
            <w:tcW w:w="5638" w:type="dxa"/>
          </w:tcPr>
          <w:p w14:paraId="2FB94DF1"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ESPECIFICAÇÃO</w:t>
            </w:r>
          </w:p>
        </w:tc>
      </w:tr>
      <w:tr w:rsidR="00370803" w:rsidRPr="00C65BD8" w14:paraId="5025C975" w14:textId="77777777" w:rsidTr="009638A4">
        <w:tc>
          <w:tcPr>
            <w:tcW w:w="1209" w:type="dxa"/>
          </w:tcPr>
          <w:p w14:paraId="766DC5F5"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w:t>
            </w:r>
          </w:p>
        </w:tc>
        <w:tc>
          <w:tcPr>
            <w:tcW w:w="961" w:type="dxa"/>
          </w:tcPr>
          <w:p w14:paraId="6C504F3F" w14:textId="46342D2D" w:rsidR="008054C4" w:rsidRPr="00C65BD8" w:rsidRDefault="00666D98" w:rsidP="007D7D2B">
            <w:pPr>
              <w:spacing w:before="120" w:after="120" w:line="360" w:lineRule="auto"/>
              <w:contextualSpacing/>
              <w:jc w:val="both"/>
              <w:rPr>
                <w:rFonts w:ascii="Times New Roman" w:hAnsi="Times New Roman" w:cs="Times New Roman"/>
              </w:rPr>
            </w:pPr>
            <w:r>
              <w:rPr>
                <w:rFonts w:ascii="Times New Roman" w:hAnsi="Times New Roman" w:cs="Times New Roman"/>
              </w:rPr>
              <w:t>1</w:t>
            </w:r>
          </w:p>
        </w:tc>
        <w:tc>
          <w:tcPr>
            <w:tcW w:w="686" w:type="dxa"/>
          </w:tcPr>
          <w:p w14:paraId="5FFD1ED8"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SE</w:t>
            </w:r>
          </w:p>
        </w:tc>
        <w:tc>
          <w:tcPr>
            <w:tcW w:w="5638" w:type="dxa"/>
          </w:tcPr>
          <w:p w14:paraId="0C952129"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CAPACITACAO E TREINAMENTO EM CURSO PRESENCIAL. CURSO NA AREA LEGISLATIVA.</w:t>
            </w:r>
          </w:p>
        </w:tc>
      </w:tr>
    </w:tbl>
    <w:p w14:paraId="0932E616"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1.3</w:t>
      </w:r>
      <w:r w:rsidRPr="00C65BD8">
        <w:rPr>
          <w:rFonts w:ascii="Times New Roman" w:hAnsi="Times New Roman" w:cs="Times New Roman"/>
          <w:b/>
        </w:rPr>
        <w:t xml:space="preserve"> - </w:t>
      </w:r>
      <w:r w:rsidRPr="00C65BD8">
        <w:rPr>
          <w:rFonts w:ascii="Times New Roman" w:hAnsi="Times New Roman" w:cs="Times New Roman"/>
          <w:bCs/>
        </w:rPr>
        <w:t>Definição acerca da continuidade da entrega dos produtos ou do serviço e alocação de mão de obra:</w:t>
      </w:r>
    </w:p>
    <w:p w14:paraId="00B18215"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 ) Não continuado. SEM dedicação exclusiva de mão de obra.</w:t>
      </w:r>
    </w:p>
    <w:p w14:paraId="34D819ED"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Não continuado. COM dedicação exclusiva de mão de obra.</w:t>
      </w:r>
    </w:p>
    <w:p w14:paraId="616758B6"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Continuado. SEM dedicação exclusiva de mão de obra.</w:t>
      </w:r>
    </w:p>
    <w:p w14:paraId="54C32BA0"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Continuado. COM dedicação exclusiva de mão de obra.</w:t>
      </w:r>
    </w:p>
    <w:p w14:paraId="5E6D71B0"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1.4 - Agrupamento de itens:</w:t>
      </w:r>
    </w:p>
    <w:p w14:paraId="27AF619A"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A presente contratação será por:</w:t>
      </w:r>
    </w:p>
    <w:p w14:paraId="0E4023AB"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  ) Itens isolados.</w:t>
      </w:r>
    </w:p>
    <w:p w14:paraId="4DA51EFA"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 Grupo de itens. Justificativa: Não se aplica. </w:t>
      </w:r>
    </w:p>
    <w:p w14:paraId="52A23E14" w14:textId="77777777" w:rsidR="00FF466B" w:rsidRPr="00C65BD8" w:rsidRDefault="00FF466B" w:rsidP="00FF466B">
      <w:pPr>
        <w:spacing w:before="120" w:after="120" w:line="360" w:lineRule="auto"/>
        <w:contextualSpacing/>
        <w:jc w:val="both"/>
        <w:rPr>
          <w:rFonts w:ascii="Times New Roman" w:hAnsi="Times New Roman" w:cs="Times New Roman"/>
          <w:bCs/>
        </w:rPr>
      </w:pPr>
    </w:p>
    <w:p w14:paraId="35345644"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2 – VIGÊNCIA DA CONTRATAÇÃO E POSSIBILIDADE DE PRORROGAÇÃO</w:t>
      </w:r>
    </w:p>
    <w:p w14:paraId="33DE2FBE" w14:textId="29535122"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2.1 </w:t>
      </w:r>
      <w:r w:rsidRPr="00C65BD8">
        <w:rPr>
          <w:rFonts w:ascii="Times New Roman" w:hAnsi="Times New Roman" w:cs="Times New Roman"/>
          <w:b/>
        </w:rPr>
        <w:t xml:space="preserve">- </w:t>
      </w:r>
      <w:r w:rsidRPr="00C65BD8">
        <w:rPr>
          <w:rFonts w:ascii="Times New Roman" w:hAnsi="Times New Roman" w:cs="Times New Roman"/>
          <w:bCs/>
        </w:rPr>
        <w:t xml:space="preserve">O início da vigência da presente contratação está previsto para </w:t>
      </w:r>
      <w:r w:rsidR="00666D98">
        <w:rPr>
          <w:rFonts w:ascii="Times New Roman" w:hAnsi="Times New Roman" w:cs="Times New Roman"/>
          <w:bCs/>
        </w:rPr>
        <w:t>09</w:t>
      </w:r>
      <w:r w:rsidRPr="00C65BD8">
        <w:rPr>
          <w:rFonts w:ascii="Times New Roman" w:hAnsi="Times New Roman" w:cs="Times New Roman"/>
          <w:bCs/>
        </w:rPr>
        <w:t>/</w:t>
      </w:r>
      <w:r w:rsidR="00720DEC">
        <w:rPr>
          <w:rFonts w:ascii="Times New Roman" w:hAnsi="Times New Roman" w:cs="Times New Roman"/>
          <w:bCs/>
        </w:rPr>
        <w:t>12</w:t>
      </w:r>
      <w:r w:rsidRPr="00C65BD8">
        <w:rPr>
          <w:rFonts w:ascii="Times New Roman" w:hAnsi="Times New Roman" w:cs="Times New Roman"/>
          <w:bCs/>
        </w:rPr>
        <w:t>/202</w:t>
      </w:r>
      <w:r>
        <w:rPr>
          <w:rFonts w:ascii="Times New Roman" w:hAnsi="Times New Roman" w:cs="Times New Roman"/>
          <w:bCs/>
        </w:rPr>
        <w:t>5</w:t>
      </w:r>
      <w:r w:rsidRPr="00C65BD8">
        <w:rPr>
          <w:rFonts w:ascii="Times New Roman" w:hAnsi="Times New Roman" w:cs="Times New Roman"/>
          <w:bCs/>
        </w:rPr>
        <w:t>.</w:t>
      </w:r>
    </w:p>
    <w:p w14:paraId="6DDA58F9"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2.2 - A duração da vigência será:</w:t>
      </w:r>
    </w:p>
    <w:p w14:paraId="6C943733"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lastRenderedPageBreak/>
        <w:t>(   ) Pelo seguinte número de meses: 12</w:t>
      </w:r>
    </w:p>
    <w:p w14:paraId="0D168B5A"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  ) Até o final do exercício da contratação.</w:t>
      </w:r>
    </w:p>
    <w:p w14:paraId="34ECBDDC"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2.3 - Em caso de vigência superior a 12 meses, justificar a vantajosidade da contratação pelo período solicitado: Não se aplica.</w:t>
      </w:r>
      <w:r w:rsidRPr="00C65BD8">
        <w:rPr>
          <w:rFonts w:ascii="Times New Roman" w:hAnsi="Times New Roman" w:cs="Times New Roman"/>
          <w:bCs/>
        </w:rPr>
        <w:cr/>
        <w:t>2.4 - Possibilidade de prorrogação:</w:t>
      </w:r>
    </w:p>
    <w:p w14:paraId="793C634E"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 ) Não. Em razão de: Não poderá ultrapassar os créditos orçamentários do exercício da contratação.</w:t>
      </w:r>
    </w:p>
    <w:p w14:paraId="1CBAA4FE"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Sim. Número de meses e fundamento legal: Não se aplica.</w:t>
      </w:r>
    </w:p>
    <w:p w14:paraId="3F586F4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EB1C9D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3 - DA FUNDAMENTAÇÃO E JUSTIFICATIVA DA CONTRATAÇÃO</w:t>
      </w:r>
    </w:p>
    <w:p w14:paraId="4598144B" w14:textId="54E19176"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3.1 - A presente contratação justifica-se pela necessidade dos </w:t>
      </w:r>
      <w:r w:rsidR="00B80AE5">
        <w:rPr>
          <w:rFonts w:ascii="Times New Roman" w:hAnsi="Times New Roman" w:cs="Times New Roman"/>
        </w:rPr>
        <w:t>verea</w:t>
      </w:r>
      <w:r w:rsidRPr="00C65BD8">
        <w:rPr>
          <w:rFonts w:ascii="Times New Roman" w:hAnsi="Times New Roman" w:cs="Times New Roman"/>
        </w:rPr>
        <w:t>dores da Câmara Municipal de Patrocínio s</w:t>
      </w:r>
      <w:r>
        <w:rPr>
          <w:rFonts w:ascii="Times New Roman" w:hAnsi="Times New Roman" w:cs="Times New Roman"/>
        </w:rPr>
        <w:t>e</w:t>
      </w:r>
      <w:r w:rsidRPr="00C65BD8">
        <w:rPr>
          <w:rFonts w:ascii="Times New Roman" w:hAnsi="Times New Roman" w:cs="Times New Roman"/>
        </w:rPr>
        <w:t xml:space="preserve"> capacitarem para uma melhor prestação de serviço no órgão e para o bem da comunidade em geral.</w:t>
      </w:r>
    </w:p>
    <w:p w14:paraId="764F5204"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 xml:space="preserve">3.2 - </w:t>
      </w:r>
      <w:r w:rsidRPr="00D86212">
        <w:rPr>
          <w:rFonts w:ascii="Times New Roman" w:hAnsi="Times New Roman" w:cs="Times New Roman"/>
          <w:color w:val="0070C0"/>
        </w:rPr>
        <w:t xml:space="preserve">A fundamentação da Contratação e de seus quantitativos encontra-se pormenorizada em tópico específico do Estudo Técnico Preliminar, apêndice deste Termo de Referência. Por outro lado, considerando que se trata de hipótese de inexigibilidade de licitação, é necessária a análise da hipótese legal delineada, qual seja: Art. 74, III, “f” da Lei nº 14.133/21. Nesse caminhar, consultando o Estudo Técnico Preliminar, é possível transcrever o seguinte sobre a hipótese legal de inexigibilidade de licitação, bem como sobre os requisitos legais para a contratação: </w:t>
      </w:r>
    </w:p>
    <w:p w14:paraId="5C0A5C5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14844274"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30F62A5E"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6EC423E6"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com notória especialização é imprescindível à plena satisfação do objeto contratado; D) Notória Especialização e; E) Natureza singular do objeto a ser contratado.  </w:t>
      </w:r>
    </w:p>
    <w:p w14:paraId="75A220E4"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lastRenderedPageBreak/>
        <w:t xml:space="preserve">A) Inviabilidade de competição </w:t>
      </w:r>
    </w:p>
    <w:p w14:paraId="67D4D23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6A91B73C"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732F7387"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7E6FF01C"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B) Serviço Técnico Especializado </w:t>
      </w:r>
    </w:p>
    <w:p w14:paraId="275B5BE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76E299B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característica esta incluída na descrição dos serviços técnicos especializados previstos pela legislação.</w:t>
      </w:r>
    </w:p>
    <w:p w14:paraId="6E30F785"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lastRenderedPageBreak/>
        <w:t xml:space="preserve">Extrai-se ainda do Documento de Formalização da Demanda, que a presente iniciativa tem o objetivo de contratar pessoa jurídica para prestação de serviços de docência em ação educacional. </w:t>
      </w:r>
    </w:p>
    <w:p w14:paraId="67949FED" w14:textId="1AF5D4BA" w:rsidR="00FF466B" w:rsidRPr="0004236A" w:rsidRDefault="00FF466B" w:rsidP="00B80AE5">
      <w:pPr>
        <w:spacing w:before="120" w:after="120" w:line="360" w:lineRule="auto"/>
        <w:ind w:firstLine="1134"/>
        <w:jc w:val="both"/>
        <w:rPr>
          <w:rFonts w:ascii="Times New Roman" w:hAnsi="Times New Roman" w:cs="Times New Roman"/>
          <w:b/>
          <w:bCs/>
        </w:rPr>
      </w:pPr>
      <w:r w:rsidRPr="00C0558A">
        <w:rPr>
          <w:rFonts w:ascii="Times New Roman" w:hAnsi="Times New Roman" w:cs="Times New Roman"/>
          <w:i/>
          <w:iCs/>
          <w:color w:val="0070C0"/>
        </w:rPr>
        <w:t xml:space="preserve">A ação educacional em questão refere-se à contratação do curso denominado </w:t>
      </w:r>
      <w:r w:rsidR="00E74590" w:rsidRPr="00BC6B73">
        <w:rPr>
          <w:rFonts w:ascii="Times New Roman" w:hAnsi="Times New Roman" w:cs="Times New Roman"/>
          <w:i/>
          <w:iCs/>
          <w:color w:val="0070C0"/>
        </w:rPr>
        <w:t>“</w:t>
      </w:r>
      <w:r w:rsidR="00666D98" w:rsidRPr="00666D98">
        <w:rPr>
          <w:rFonts w:ascii="Times New Roman" w:hAnsi="Times New Roman" w:cs="Times New Roman"/>
          <w:b/>
          <w:bCs/>
          <w:i/>
          <w:iCs/>
        </w:rPr>
        <w:t>DECORO PARLAMENTAR - Condutas vedadas, advertências, cassação e como agir em situações de conflito</w:t>
      </w:r>
      <w:r w:rsidR="00E74590" w:rsidRPr="00BC6B73">
        <w:rPr>
          <w:rFonts w:ascii="Times New Roman" w:hAnsi="Times New Roman" w:cs="Times New Roman"/>
          <w:i/>
          <w:iCs/>
          <w:color w:val="0070C0"/>
        </w:rPr>
        <w:t>”</w:t>
      </w:r>
    </w:p>
    <w:p w14:paraId="4BC8359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para a contratação solicitada, é preciso a caracterização de um serviço predominantemente intelectual, o que é o caso da presente contratação. </w:t>
      </w:r>
    </w:p>
    <w:p w14:paraId="5ABDC52A"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C) Demonstração que a contratação de profissional ou empresa com notória especialização é imprescindível à plena satisfação do objeto contratado</w:t>
      </w:r>
    </w:p>
    <w:p w14:paraId="3D41C32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1EE7D84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3F5FF47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o caso por exemplo, das 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 Nessas circunstâncias, restará configurada a inviabilidade de competição, haja vista a impossibilidade de comparar objetivamente os possíveis instrutores e os produtos por eles oferecidos. </w:t>
      </w:r>
    </w:p>
    <w:p w14:paraId="2F4BF8B9" w14:textId="77777777" w:rsidR="00666D98" w:rsidRPr="00666D98" w:rsidRDefault="00666D98" w:rsidP="00666D98">
      <w:pPr>
        <w:spacing w:before="120" w:after="120" w:line="360" w:lineRule="auto"/>
        <w:ind w:firstLine="1134"/>
        <w:jc w:val="both"/>
        <w:rPr>
          <w:rFonts w:ascii="Times New Roman" w:hAnsi="Times New Roman" w:cs="Times New Roman"/>
          <w:bCs/>
          <w:i/>
          <w:iCs/>
          <w:color w:val="0070C0"/>
        </w:rPr>
      </w:pPr>
      <w:r w:rsidRPr="00666D98">
        <w:rPr>
          <w:rFonts w:ascii="Times New Roman" w:hAnsi="Times New Roman" w:cs="Times New Roman"/>
          <w:bCs/>
          <w:i/>
          <w:iCs/>
          <w:color w:val="0070C0"/>
        </w:rPr>
        <w:t xml:space="preserve">O curso abordará os seguintes assuntos: Fundamentos e Fontes do Decoro Princípios constitucionais aplicáveis: legalidade, impessoalidade, moralidade, publicidade, eficiência (CF, art. 37) e devido processo (CF, art. 5º , LIV–LV). </w:t>
      </w:r>
      <w:r w:rsidRPr="00666D98">
        <w:rPr>
          <w:rFonts w:ascii="Times New Roman" w:hAnsi="Times New Roman" w:cs="Times New Roman"/>
          <w:bCs/>
          <w:i/>
          <w:iCs/>
          <w:color w:val="0070C0"/>
        </w:rPr>
        <w:lastRenderedPageBreak/>
        <w:t>Inviolabilidade do vereador (CF, art. 29, VIII): alcance e limites — opinião protegida x abuso que fere o mandato. Fontes normativas no Município: LOM (competências e perda de mandato), RI (tipificação e rito) e eventuais códigos de ética. Esferas distintas: ilícito político-disciplinar x civil/penal/eleitoral; competência da Câmara e controle judicial de legalidade. Critérios de tipicidade material: dignidade do mandato, respeito à instituição, preservação da ordem dos trabalhos; Condutas Vedadas, Sanções e Processo Político-Disciplinar Tipologia técnica de condutas: ofensa grave; promoção pessoal com meios institucionais; abuso de prerrogativas; violação de sigilo; obstrução indevida de trabalhos; violência política (inclusive de gênero/raça) e discriminações incompatíveis. Elementos de enquadramento: materialidade, autoria, contexto, gravidade e reiteração; impacto institucional e na imagem da Casa. Regime de sanções (conforme LOM/RI): advertência, censura, suspensão do exercício e cassação — efeitos e registro. Proporcionalidade e razoabilidade: gradação da resposta e vedação a punições desarrazoadas. Rito político-disciplinar: representação/notícia de fato; admissibilidade; instauração; instrução (provas e defesas); relatório; deliberação plenária. Garantias essenciais: contraditório, ampla defesa, imparcialidade do órgão, impedimento/suspeição, decisão motivada e publicidade. Quóruns e votação: diferenças entre sanções leves e cassação (regra: quórum qualificado e voto nominal). Nulidades típicas: vício de rito, cerceamento de defesa, quórum incorreto, desvio de finalidade; Plenário, Conflitos e Documentação das Decisões Poder de polícia do Presidente: manutenção da ordem, retirada de expressões ofensivas, advertências em sessão, suspensão de fala e demais medidas regimentais — limites e controle. Incidentes regimentais: questão de ordem, verificação de quórum, suspensão/encerramento de sessão; uso correto para proteger o processo decisório. Conflitos de direitos: liberdade de expressão x tutela da honra e regularidade dos trabalhos — parâmetros de solução sem personalizar a disputa. Atos e registros oficiais: atas, decisões, relatórios e fundamentos — requisitos mínimos para validade e transparência, inclusive perante Tribunais de Contas e Judiciário. Comunicação institucional: publicidade impessoal das decisões, preservação da imagem da Câmara e prevenção de promoção pessoal.</w:t>
      </w:r>
    </w:p>
    <w:p w14:paraId="7CB2CEB5" w14:textId="51DEC7AD" w:rsidR="00E74590" w:rsidRDefault="00E74590" w:rsidP="00F94BCC">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 Nesse sentido, </w:t>
      </w:r>
      <w:r w:rsidR="00666D98">
        <w:rPr>
          <w:rFonts w:ascii="Times New Roman" w:hAnsi="Times New Roman" w:cs="Times New Roman"/>
          <w:i/>
          <w:iCs/>
          <w:color w:val="0070C0"/>
        </w:rPr>
        <w:t>o servidor</w:t>
      </w:r>
      <w:r w:rsidR="00B80AE5">
        <w:rPr>
          <w:rFonts w:ascii="Times New Roman" w:hAnsi="Times New Roman" w:cs="Times New Roman"/>
          <w:i/>
          <w:iCs/>
          <w:color w:val="0070C0"/>
        </w:rPr>
        <w:t xml:space="preserve"> </w:t>
      </w:r>
      <w:r w:rsidRPr="00C0558A">
        <w:rPr>
          <w:rFonts w:ascii="Times New Roman" w:hAnsi="Times New Roman" w:cs="Times New Roman"/>
          <w:i/>
          <w:iCs/>
          <w:color w:val="0070C0"/>
        </w:rPr>
        <w:t xml:space="preserve">deve ser capacitado continuamente para o regular exercício de suas atribuições, notadamente porque as atividades desempenhadas pelos agentes públicos estão sujeitas à constante atualização procedimental e de conteúdo. </w:t>
      </w:r>
    </w:p>
    <w:p w14:paraId="3C306A50" w14:textId="72B0FCC6" w:rsidR="00FF466B" w:rsidRPr="00C0558A" w:rsidRDefault="00FF466B" w:rsidP="00F94BCC">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lastRenderedPageBreak/>
        <w:t xml:space="preserve"> </w:t>
      </w:r>
    </w:p>
    <w:p w14:paraId="286B5FDF"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D) Notória especialização para escolha do fornecedor</w:t>
      </w:r>
    </w:p>
    <w:p w14:paraId="3A49BB9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Outro requisito também mantido na Lei federal nº 14.133, de 2021, a notória especialização do profissional deve estar relacionada ao objeto pretendido, e, segundo a 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39AD5D14"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ii) se a notória especialização está relacionada com o serviço técnico especializado singular objeto da contratação.</w:t>
      </w:r>
    </w:p>
    <w:p w14:paraId="4AD892F8"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p>
    <w:p w14:paraId="718B119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7F2F3528"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 3. É notoriamente sabido que na maioria das vezes, no caso concreto, é difícil estabelecer padrões adequados de competição para escolher isentamente entre diferentes professores ou cursos, tornando-se complicado </w:t>
      </w:r>
      <w:r w:rsidRPr="00C0558A">
        <w:rPr>
          <w:rFonts w:ascii="Times New Roman" w:hAnsi="Times New Roman" w:cs="Times New Roman"/>
          <w:i/>
          <w:iCs/>
          <w:color w:val="0070C0"/>
          <w:sz w:val="20"/>
          <w:szCs w:val="20"/>
        </w:rPr>
        <w:lastRenderedPageBreak/>
        <w:t xml:space="preserve">comparar o talento e a capacidade didática dos diversos mestres. 4. Aliás, essa realidade já foi reconhecida pela doutrina do direito administrativo. O mestre Ivan Barbosa Rigolin,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C0558A">
        <w:rPr>
          <w:rFonts w:ascii="Times New Roman" w:hAnsi="Times New Roman" w:cs="Times New Roman"/>
          <w:b/>
          <w:bCs/>
          <w:i/>
          <w:iCs/>
          <w:color w:val="0070C0"/>
          <w:sz w:val="20"/>
          <w:szCs w:val="20"/>
          <w:u w:val="singl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C0558A">
        <w:rPr>
          <w:rFonts w:ascii="Times New Roman" w:hAnsi="Times New Roman" w:cs="Times New Roman"/>
          <w:i/>
          <w:iCs/>
          <w:color w:val="0070C0"/>
          <w:sz w:val="20"/>
          <w:szCs w:val="20"/>
        </w:rPr>
        <w:t xml:space="preserve"> ( "Treinamento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5117353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p>
    <w:p w14:paraId="02627327" w14:textId="495A74DD" w:rsidR="00FF466B" w:rsidRPr="00B8651B" w:rsidRDefault="00FF466B" w:rsidP="00B3317E">
      <w:pPr>
        <w:spacing w:before="120" w:after="120" w:line="360" w:lineRule="auto"/>
        <w:ind w:firstLine="1134"/>
        <w:jc w:val="both"/>
        <w:rPr>
          <w:rFonts w:ascii="Times New Roman" w:hAnsi="Times New Roman" w:cs="Times New Roman"/>
          <w:b/>
          <w:bCs/>
          <w:i/>
          <w:iCs/>
          <w:color w:val="0070C0"/>
        </w:rPr>
      </w:pPr>
      <w:r w:rsidRPr="00C0558A">
        <w:rPr>
          <w:rFonts w:ascii="Times New Roman" w:hAnsi="Times New Roman" w:cs="Times New Roman"/>
          <w:i/>
          <w:iCs/>
          <w:color w:val="0070C0"/>
        </w:rPr>
        <w:t xml:space="preserve">Diante da singularidade dos serviços prestado, a escolha da empresa </w:t>
      </w:r>
      <w:r w:rsidRPr="00570D80">
        <w:rPr>
          <w:rFonts w:ascii="Times New Roman" w:hAnsi="Times New Roman" w:cs="Times New Roman"/>
          <w:i/>
          <w:iCs/>
          <w:color w:val="0070C0"/>
        </w:rPr>
        <w:t>“</w:t>
      </w:r>
      <w:bookmarkStart w:id="1" w:name="_Hlk216105592"/>
      <w:r w:rsidR="00666D98" w:rsidRPr="00C136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CEAP - TREINAMENTO PROFISSIONAL E GERENCIAL LTDA</w:t>
      </w:r>
      <w:bookmarkEnd w:id="1"/>
      <w:r w:rsidR="00B3317E" w:rsidRPr="005041EB">
        <w:rPr>
          <w:rFonts w:ascii="Times New Roman" w:hAnsi="Times New Roman" w:cs="Times New Roman"/>
          <w:b/>
          <w:bCs/>
          <w:i/>
          <w:iCs/>
          <w:color w:val="0070C0"/>
        </w:rPr>
        <w:t xml:space="preserve">”, </w:t>
      </w:r>
      <w:r w:rsidR="00B3317E" w:rsidRPr="005041EB">
        <w:rPr>
          <w:rFonts w:ascii="Times New Roman" w:hAnsi="Times New Roman" w:cs="Times New Roman"/>
          <w:i/>
          <w:iCs/>
          <w:color w:val="0070C0"/>
        </w:rPr>
        <w:t>por</w:t>
      </w:r>
      <w:r w:rsidR="00666D98">
        <w:rPr>
          <w:rFonts w:ascii="Times New Roman" w:hAnsi="Times New Roman" w:cs="Times New Roman"/>
          <w:i/>
          <w:iCs/>
          <w:color w:val="0070C0"/>
        </w:rPr>
        <w:t xml:space="preserve"> da</w:t>
      </w:r>
      <w:r w:rsidR="00B3317E" w:rsidRPr="005041EB">
        <w:rPr>
          <w:rFonts w:ascii="Times New Roman" w:hAnsi="Times New Roman" w:cs="Times New Roman"/>
          <w:i/>
          <w:iCs/>
          <w:color w:val="0070C0"/>
        </w:rPr>
        <w:t xml:space="preserve"> </w:t>
      </w:r>
      <w:r w:rsidR="00666D98" w:rsidRPr="00666D98">
        <w:rPr>
          <w:rFonts w:ascii="Times New Roman" w:hAnsi="Times New Roman" w:cs="Times New Roman"/>
          <w:i/>
          <w:iCs/>
          <w:color w:val="0070C0"/>
        </w:rPr>
        <w:t>Profa. Paula Azevedo</w:t>
      </w:r>
      <w:r w:rsidR="00B3317E" w:rsidRPr="005041EB">
        <w:rPr>
          <w:rFonts w:ascii="Times New Roman" w:hAnsi="Times New Roman" w:cs="Times New Roman"/>
          <w:b/>
          <w:bCs/>
          <w:i/>
          <w:iCs/>
          <w:color w:val="0070C0"/>
        </w:rPr>
        <w:t xml:space="preserve">, </w:t>
      </w:r>
      <w:r w:rsidR="00B3317E" w:rsidRPr="005041EB">
        <w:rPr>
          <w:rFonts w:ascii="Times New Roman" w:hAnsi="Times New Roman" w:cs="Times New Roman"/>
          <w:i/>
          <w:iCs/>
          <w:color w:val="0070C0"/>
        </w:rPr>
        <w:t xml:space="preserve">se dá por meio de uma decisão estratégica para atender as necessidades apontadas pelo demandante. A escolha dos docentes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w:t>
      </w:r>
      <w:r w:rsidR="00B3317E" w:rsidRPr="005041EB">
        <w:rPr>
          <w:rFonts w:ascii="Times New Roman" w:hAnsi="Times New Roman" w:cs="Times New Roman"/>
          <w:i/>
          <w:iCs/>
          <w:color w:val="0070C0"/>
        </w:rPr>
        <w:lastRenderedPageBreak/>
        <w:t>conforme se verifica em informações constantes do cronograma do curso e do currículo do professor</w:t>
      </w:r>
      <w:r w:rsidRPr="00B3317E">
        <w:rPr>
          <w:rFonts w:ascii="Times New Roman" w:hAnsi="Times New Roman" w:cs="Times New Roman"/>
          <w:i/>
          <w:iCs/>
          <w:color w:val="0070C0"/>
        </w:rPr>
        <w:t xml:space="preserve">. </w:t>
      </w:r>
    </w:p>
    <w:p w14:paraId="0DEAE7C8" w14:textId="30478E48" w:rsidR="00FF466B" w:rsidRPr="00C0558A" w:rsidRDefault="00B3317E" w:rsidP="00FF466B">
      <w:pPr>
        <w:spacing w:before="120" w:after="120" w:line="360" w:lineRule="auto"/>
        <w:ind w:firstLine="1134"/>
        <w:jc w:val="both"/>
        <w:rPr>
          <w:rFonts w:ascii="Times New Roman" w:hAnsi="Times New Roman" w:cs="Times New Roman"/>
          <w:i/>
          <w:iCs/>
          <w:color w:val="0070C0"/>
        </w:rPr>
      </w:pPr>
      <w:r w:rsidRPr="00B3317E">
        <w:rPr>
          <w:rFonts w:ascii="Times New Roman" w:hAnsi="Times New Roman" w:cs="Times New Roman"/>
          <w:bCs/>
          <w:i/>
          <w:iCs/>
          <w:color w:val="0070C0"/>
        </w:rPr>
        <w:t>Nesse sentido, conforme currículo apresentado, </w:t>
      </w:r>
      <w:r w:rsidR="00666D98">
        <w:rPr>
          <w:rFonts w:ascii="Times New Roman" w:hAnsi="Times New Roman" w:cs="Times New Roman"/>
          <w:b/>
          <w:bCs/>
          <w:i/>
          <w:iCs/>
          <w:color w:val="0070C0"/>
        </w:rPr>
        <w:t xml:space="preserve">a </w:t>
      </w:r>
      <w:r w:rsidR="00666D98" w:rsidRPr="00666D98">
        <w:rPr>
          <w:rFonts w:ascii="Times New Roman" w:hAnsi="Times New Roman" w:cs="Times New Roman"/>
          <w:b/>
          <w:bCs/>
          <w:i/>
          <w:iCs/>
          <w:color w:val="0070C0"/>
        </w:rPr>
        <w:t>Profa. Paula Azevedo</w:t>
      </w:r>
      <w:r w:rsidR="00B80AE5">
        <w:rPr>
          <w:rFonts w:ascii="Times New Roman" w:hAnsi="Times New Roman" w:cs="Times New Roman"/>
          <w:b/>
          <w:bCs/>
          <w:i/>
          <w:iCs/>
          <w:color w:val="0070C0"/>
        </w:rPr>
        <w:t xml:space="preserve"> </w:t>
      </w:r>
      <w:r w:rsidRPr="00B3317E">
        <w:rPr>
          <w:rFonts w:ascii="Times New Roman" w:hAnsi="Times New Roman" w:cs="Times New Roman"/>
          <w:i/>
          <w:iCs/>
          <w:color w:val="0070C0"/>
        </w:rPr>
        <w:t xml:space="preserve">é </w:t>
      </w:r>
      <w:r w:rsidR="00666D98" w:rsidRPr="00666D98">
        <w:rPr>
          <w:rFonts w:ascii="Times New Roman" w:hAnsi="Times New Roman" w:cs="Times New Roman"/>
          <w:b/>
          <w:bCs/>
          <w:i/>
          <w:iCs/>
          <w:color w:val="0070C0"/>
        </w:rPr>
        <w:t>Doutora e Mestre em Direito pela UFMG (2018), com pesquisa realizada na área da Legística e do Ciclo Orçamentário. Graduada em Direito pela Pontifícia Universidade Católica de Minas Gerais (2010), especialista em Direito Civil e Processual Civil (2012) e especialista em Direito Constitucional (2015)</w:t>
      </w:r>
      <w:r w:rsidR="00E74590" w:rsidRPr="006E59E5">
        <w:rPr>
          <w:rFonts w:ascii="Times New Roman" w:hAnsi="Times New Roman" w:cs="Times New Roman"/>
          <w:b/>
          <w:bCs/>
          <w:i/>
          <w:iCs/>
          <w:color w:val="0070C0"/>
        </w:rPr>
        <w:t>. </w:t>
      </w:r>
    </w:p>
    <w:p w14:paraId="07CA9AB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a partir dos aspectos apresentados que o requisito da notória especialização resta configurado. </w:t>
      </w:r>
    </w:p>
    <w:p w14:paraId="029EBED2"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E) Natureza singular do objeto a ser contratado.  </w:t>
      </w:r>
    </w:p>
    <w:p w14:paraId="1F0B2B5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0A89C90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62F0D82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serviço singular é aquele em que o prestador possui conhecimento aprofundado e, por isso, trata-se de atividade diferenciada, mas jamais única ou exclusiva (até porque se fosse exclusiva, a inexigibilidade seria fundamentada pelo inciso I, do art. 74, da Lei nº 14.133/21 e não pelo art. 74, III, “f” da referida lei). </w:t>
      </w:r>
    </w:p>
    <w:p w14:paraId="4CA1DB4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w:t>
      </w:r>
      <w:r w:rsidRPr="00C0558A">
        <w:rPr>
          <w:rFonts w:ascii="Times New Roman" w:hAnsi="Times New Roman" w:cs="Times New Roman"/>
          <w:i/>
          <w:iCs/>
          <w:color w:val="0070C0"/>
        </w:rPr>
        <w:lastRenderedPageBreak/>
        <w:t>quanto à maneira e o modo de prestação, somente podendo ser realizados com confiabilidade por pessoas habilitadas e capacitadas; ii) os serviços apresentam complexidade técnica e devem ser feitos sob encomenda por um terceiro, devendo este reunir um conjunto de atributos que não podem ser mensurados por critérios objetivos; e iii) os serviços não devem ser padronizados, básicos e convencionais.</w:t>
      </w:r>
    </w:p>
    <w:p w14:paraId="78666E6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Os serviços de docência para os fins das ações educacionais pretendidas, devem ser caracterizados, via de regra, como singulares, uma vez que não se tratam de atuações padronizadas e, com isso, comparáveis entre si. Pelo contrário, ministrar uma aula ou elaborar um conteúdo educacional é algo peculiar, que resulta da aplicação da formação, da experiência profissional e docente e de metodologias próprias do docente definido, as quais, a princípio, não poderiam ser simplesmente replicadas por qualquer outra pessoa. Com efeito, segue o seguinte ensinamento:</w:t>
      </w:r>
    </w:p>
    <w:p w14:paraId="0CA6ABC2"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C0558A">
        <w:rPr>
          <w:rFonts w:ascii="Times New Roman" w:hAnsi="Times New Roman" w:cs="Times New Roman"/>
          <w:b/>
          <w:bCs/>
          <w:i/>
          <w:iCs/>
          <w:color w:val="0070C0"/>
          <w:sz w:val="20"/>
          <w:szCs w:val="20"/>
          <w:u w:val="singl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C0558A">
        <w:rPr>
          <w:rFonts w:ascii="Times New Roman" w:hAnsi="Times New Roman" w:cs="Times New Roman"/>
          <w:i/>
          <w:iCs/>
          <w:color w:val="0070C0"/>
          <w:sz w:val="20"/>
          <w:szCs w:val="20"/>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inexigibilidade? . IDEMP - Instituto de Desenvolvimento Empresarial, Rio de Janeiro, pp. 3- 4. Disponível em: http://idemp-edu.com.br/uploads/artigos/contratacaoservicostreinamento.pdf)(grifei)</w:t>
      </w:r>
    </w:p>
    <w:p w14:paraId="7117DD7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3B97C33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 professor Ricardo Alexandre Sampaio também preleciona: </w:t>
      </w:r>
    </w:p>
    <w:p w14:paraId="482A1789"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Ora, na situação em exame, em que pese diversos particulares possam atender a demanda da Administração, ministrando cursos in company para capacitação dos servidores, </w:t>
      </w:r>
      <w:r w:rsidRPr="00C0558A">
        <w:rPr>
          <w:rFonts w:ascii="Times New Roman" w:hAnsi="Times New Roman" w:cs="Times New Roman"/>
          <w:b/>
          <w:bCs/>
          <w:i/>
          <w:iCs/>
          <w:color w:val="0070C0"/>
          <w:sz w:val="20"/>
          <w:szCs w:val="20"/>
          <w:u w:val="single"/>
        </w:rPr>
        <w:t xml:space="preserve">não se visualiza a possibilidade de estabelecer qualquer critério objetivo para análise, comparação e julgamento de suas propostas, uma vez que a execução desse objeto de modo a atender </w:t>
      </w:r>
      <w:r w:rsidRPr="00C0558A">
        <w:rPr>
          <w:rFonts w:ascii="Times New Roman" w:hAnsi="Times New Roman" w:cs="Times New Roman"/>
          <w:b/>
          <w:bCs/>
          <w:i/>
          <w:iCs/>
          <w:color w:val="0070C0"/>
          <w:sz w:val="20"/>
          <w:szCs w:val="20"/>
          <w:u w:val="single"/>
        </w:rPr>
        <w:lastRenderedPageBreak/>
        <w:t>plenamente a demanda da Administração pressupõe o emprego de atributos e qualificações subjetivas, tais como didática, oratória, experiência, conhecimento, imaginação, entre outros</w:t>
      </w:r>
      <w:r w:rsidRPr="00C0558A">
        <w:rPr>
          <w:rFonts w:ascii="Times New Roman" w:hAnsi="Times New Roman" w:cs="Times New Roman"/>
          <w:i/>
          <w:iCs/>
          <w:color w:val="0070C0"/>
          <w:sz w:val="20"/>
          <w:szCs w:val="20"/>
        </w:rPr>
        <w:t>. (SAMPAIO, Ricardo Alexandre. Inaplicabilidade do pregão à contratação de cursos in company para capacitação de servidores. Revista Zênite – Informativo de Licitações e Contratos (ILC), Curitiba: Zênite, 2014 n. 242, p. 361) (grifei)</w:t>
      </w:r>
    </w:p>
    <w:p w14:paraId="11D5BFD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502D18C8" w14:textId="77777777" w:rsidR="00FF466B" w:rsidRPr="002D463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contratação por meio da inexigibilidade de licitação prevista no art. 74, III, “f”, da Lei nº 14.133/21.</w:t>
      </w:r>
      <w:r w:rsidRPr="00C65BD8">
        <w:rPr>
          <w:rFonts w:ascii="Times New Roman" w:hAnsi="Times New Roman" w:cs="Times New Roman"/>
        </w:rPr>
        <w:t xml:space="preserve"> </w:t>
      </w:r>
    </w:p>
    <w:p w14:paraId="6D1C98A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3.3 - O objeto da contratação: </w:t>
      </w:r>
    </w:p>
    <w:p w14:paraId="7D19435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Está previsto no Plano de Contratações Anual de ___, conforme número de controle ___/____, do referido PCA. </w:t>
      </w:r>
    </w:p>
    <w:p w14:paraId="4D3A3B0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Não está previsto no Plano de Contratações Anual de 202</w:t>
      </w:r>
      <w:r>
        <w:rPr>
          <w:rFonts w:ascii="Times New Roman" w:hAnsi="Times New Roman" w:cs="Times New Roman"/>
        </w:rPr>
        <w:t>5</w:t>
      </w:r>
      <w:r w:rsidRPr="00C65BD8">
        <w:rPr>
          <w:rFonts w:ascii="Times New Roman" w:hAnsi="Times New Roman" w:cs="Times New Roman"/>
        </w:rPr>
        <w:t xml:space="preserve">, sendo a nova demanda justificável pelas seguintes razões: Não tem como se prever em qual data terá um curso capacitante e que seja interessante para o servidor e para a Câmara Municipal. </w:t>
      </w:r>
    </w:p>
    <w:p w14:paraId="4DF63E5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3.4 – A contratação fundamenta-se no artigo 74, inciso III, alínea “f” da Lei nº 14.133/21 e nas demais normas legais e regulamentares atinentes à matéria. </w:t>
      </w:r>
    </w:p>
    <w:p w14:paraId="7AC2C3E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CE18FFE"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 xml:space="preserve">4 - DESCRIÇÃO DA SOLUÇÃO COMO UM TODO </w:t>
      </w:r>
    </w:p>
    <w:p w14:paraId="145DC37D" w14:textId="55728C45"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4.1 - O objeto da contratação compreende participação em curso de treinamento e aperfeiçoamento de </w:t>
      </w:r>
      <w:r w:rsidR="00B80AE5">
        <w:rPr>
          <w:rFonts w:ascii="Times New Roman" w:hAnsi="Times New Roman" w:cs="Times New Roman"/>
        </w:rPr>
        <w:t>verea</w:t>
      </w:r>
      <w:r w:rsidRPr="00C65BD8">
        <w:rPr>
          <w:rFonts w:ascii="Times New Roman" w:hAnsi="Times New Roman" w:cs="Times New Roman"/>
        </w:rPr>
        <w:t>dor</w:t>
      </w:r>
      <w:r w:rsidR="00B80AE5">
        <w:rPr>
          <w:rFonts w:ascii="Times New Roman" w:hAnsi="Times New Roman" w:cs="Times New Roman"/>
        </w:rPr>
        <w:t>es</w:t>
      </w:r>
      <w:r w:rsidRPr="00C65BD8">
        <w:rPr>
          <w:rFonts w:ascii="Times New Roman" w:hAnsi="Times New Roman" w:cs="Times New Roman"/>
        </w:rPr>
        <w:t xml:space="preserve"> da Câmara Municipal. A referida contratação irá solucionar a demanda da Câmara Municipal, haja vista que as informações estão sempre em evolução, com novas medidas a serem feitas, cada vez com mais orientações atuais. Outro ponto é o aperfeiçoamento na prestação do serviço, corrigindo pequenos erros.  </w:t>
      </w:r>
    </w:p>
    <w:p w14:paraId="6C215F6F" w14:textId="77777777" w:rsidR="00FF466B"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4.2 - A descrição da solução como um todo encontra-se pormenorizada em tópico específico dos Estudos Técnicos Preliminares. </w:t>
      </w:r>
    </w:p>
    <w:p w14:paraId="57571B09"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43B50FE5"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lastRenderedPageBreak/>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p w14:paraId="142FA60D"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301FCBF"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5 – OBRIGAÇÕES E REQUISITOS DA CONTRATAÇÃO</w:t>
      </w:r>
    </w:p>
    <w:p w14:paraId="7E49CB7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5.1 – Obrigações da CONTRATADA:</w:t>
      </w:r>
    </w:p>
    <w:p w14:paraId="700F177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5.1.1 - Fornecer os serviços/materiais nos termos e condições da proposta vencedora, sendo que serão rejeitados aqueles que não estiverem em conformidade com o objeto solicitado ou que apresentem defeitos ou vícios.</w:t>
      </w:r>
    </w:p>
    <w:p w14:paraId="0E03A6B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5.1.2 - Substituir no prazo máximo e improrrogável de 02 (dois) dias úteis os serviços/materiais que não forem recebidos por não atenderem às especificações exigidas neste termo de referência. </w:t>
      </w:r>
    </w:p>
    <w:p w14:paraId="3D1F91C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5.1.3 - Fazer acompanhar quando da entrega dos serviços/materiais a respectiva nota fiscal/fatura, em conformidade com o solicitado no instrumento convocatório.</w:t>
      </w:r>
    </w:p>
    <w:p w14:paraId="7F2823DB"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5.1.4 - Pagar os tributos que incidam ou venham a incidir, direta ou indiretamente, sobre os serviços/produtos.</w:t>
      </w:r>
    </w:p>
    <w:p w14:paraId="41F47A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5B1E8A6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5.2 - Obrigações da CONTRATANTE:</w:t>
      </w:r>
    </w:p>
    <w:p w14:paraId="3DAFA8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5.2.1 - Proceder a fiscalização do objeto da contratação em relação ao aspecto quantitativo e qualitativo a serem prestados pelo fornecedor.</w:t>
      </w:r>
    </w:p>
    <w:p w14:paraId="16F203F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5.2.2 - Comunicar o CONTRATANTE acerca de defeitos, falhas e/ou imperfeições verificadas. </w:t>
      </w:r>
    </w:p>
    <w:p w14:paraId="5D8FEF3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5.2.3 - Emitir a nota de empenho e efetuar pagamento ao(s) fornecedor(es) de acordo com a forma e prazo estabelecidos.</w:t>
      </w:r>
    </w:p>
    <w:p w14:paraId="75D8861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5.3 -    Condições específicas de execução e aceitação do objeto ou padrões mínimos de qualidade para o serviço/produto a ser contratado:</w:t>
      </w:r>
    </w:p>
    <w:p w14:paraId="0E9DF9C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5.4 - Possibilidade de subcontratação:</w:t>
      </w:r>
    </w:p>
    <w:p w14:paraId="5D8408D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Não.</w:t>
      </w:r>
    </w:p>
    <w:p w14:paraId="2D5490E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 Sim. Neste caso, descrever o fundamento legal, estabelecer as condições e limites da subcontratação:</w:t>
      </w:r>
    </w:p>
    <w:p w14:paraId="2048A5F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5.5 - Haverá necessidade de exigência de garantia contratual para assegurar o adimplemento e fiel cumprimento das obrigações assumidas pela CONTRATADA?</w:t>
      </w:r>
    </w:p>
    <w:p w14:paraId="1E14EF9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Não.</w:t>
      </w:r>
    </w:p>
    <w:p w14:paraId="243775E7" w14:textId="1C9CA3FB"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w:t>
      </w:r>
      <w:r w:rsidR="006C6EBA">
        <w:rPr>
          <w:rFonts w:ascii="Times New Roman" w:hAnsi="Times New Roman" w:cs="Times New Roman"/>
        </w:rPr>
        <w:t xml:space="preserve"> </w:t>
      </w:r>
      <w:r w:rsidRPr="00C65BD8">
        <w:rPr>
          <w:rFonts w:ascii="Times New Roman" w:hAnsi="Times New Roman" w:cs="Times New Roman"/>
        </w:rPr>
        <w:t>) Sim. Percentual da garantia e justificativa:</w:t>
      </w:r>
      <w:r w:rsidRPr="00C65BD8">
        <w:rPr>
          <w:rFonts w:ascii="Times New Roman" w:hAnsi="Times New Roman" w:cs="Times New Roman"/>
        </w:rPr>
        <w:cr/>
        <w:t xml:space="preserve">5.6 - É facultado e recomendável a realização de vistoria nos locais onde serão executados os serviços, quando for dessa natureza a contratação, ocasião em que serão sanadas as dúvidas porventura existentes, não cabendo nenhuma alegação posterior por desconhecimento das condições locais. </w:t>
      </w:r>
    </w:p>
    <w:p w14:paraId="7EB2EB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5.7 - A não realização da visita não admitirá à CONTRATADA qualquer futura alegação de óbice, dificuldade ou custo não previsto para execução do objeto ou obrigação decorrente desta contratação;</w:t>
      </w:r>
    </w:p>
    <w:p w14:paraId="310CB28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5.8 - A vistoria, quando for o caso, deverá ser agendada com a Diretoria Administrativa da Câmara Municipal pelo telefone oficial do Órgão ou pelo e-mail contato@cmpatrocinio.mg.gov.br</w:t>
      </w:r>
    </w:p>
    <w:p w14:paraId="4F29882F"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75A542F"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6 – DA EXECUÇÃO CONTRATUAL</w:t>
      </w:r>
    </w:p>
    <w:p w14:paraId="2F5C5223"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6.1 - O contrato deverá ser executado fielmente pelas partes, de acordo com as cláusulas avençadas e as normas da Lei nº 14.133, de 2021, e cada parte responderá pelas consequências de sua inexecução total ou parcial.</w:t>
      </w:r>
    </w:p>
    <w:p w14:paraId="03C7D200"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6.2 - As comunicações entre o órgão ou entidade e a CONTRATADA devem ser realizadas por escrito sempre que o ato exigir tal formalidade, admitindo-se o uso de mensagem eletrônica para esse fim.</w:t>
      </w:r>
    </w:p>
    <w:p w14:paraId="23CFEFD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6.3 - O CONTRATANTE poderá convocar representante da empresa para adoção de providências que devam ser cumpridas de imediato.</w:t>
      </w:r>
    </w:p>
    <w:p w14:paraId="7B30DA8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6.4 - A formalização da contratação ocorrerá por meio de termo de contrato ou instrumento equivalente.</w:t>
      </w:r>
    </w:p>
    <w:p w14:paraId="1C3C5B91" w14:textId="5C0D9922"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 xml:space="preserve">6.5 - A entrega dos materiais/prestação do serviço ocorrerá no seguinte prazo, a contar da </w:t>
      </w:r>
      <w:r w:rsidRPr="00DA2F8D">
        <w:rPr>
          <w:rFonts w:ascii="Times New Roman" w:hAnsi="Times New Roman" w:cs="Times New Roman"/>
          <w:color w:val="000000" w:themeColor="text1"/>
        </w:rPr>
        <w:t xml:space="preserve">emissão da Autorização de Fornecimento: </w:t>
      </w:r>
      <w:r w:rsidRPr="00C65BD8">
        <w:rPr>
          <w:rFonts w:ascii="Times New Roman" w:hAnsi="Times New Roman" w:cs="Times New Roman"/>
        </w:rPr>
        <w:t xml:space="preserve">Do dia </w:t>
      </w:r>
      <w:r w:rsidR="00B80AE5">
        <w:rPr>
          <w:rFonts w:ascii="Times New Roman" w:hAnsi="Times New Roman" w:cs="Times New Roman"/>
        </w:rPr>
        <w:t>0</w:t>
      </w:r>
      <w:r w:rsidR="00666D98">
        <w:rPr>
          <w:rFonts w:ascii="Times New Roman" w:hAnsi="Times New Roman" w:cs="Times New Roman"/>
        </w:rPr>
        <w:t>9</w:t>
      </w:r>
      <w:r w:rsidR="00B80AE5">
        <w:rPr>
          <w:rFonts w:ascii="Times New Roman" w:hAnsi="Times New Roman" w:cs="Times New Roman"/>
        </w:rPr>
        <w:t xml:space="preserve"> </w:t>
      </w:r>
      <w:r w:rsidRPr="00C65BD8">
        <w:rPr>
          <w:rFonts w:ascii="Times New Roman" w:hAnsi="Times New Roman" w:cs="Times New Roman"/>
        </w:rPr>
        <w:t xml:space="preserve"> a </w:t>
      </w:r>
      <w:r w:rsidR="00666D98">
        <w:rPr>
          <w:rFonts w:ascii="Times New Roman" w:hAnsi="Times New Roman" w:cs="Times New Roman"/>
        </w:rPr>
        <w:t>12</w:t>
      </w:r>
      <w:r w:rsidRPr="00C65BD8">
        <w:rPr>
          <w:rFonts w:ascii="Times New Roman" w:hAnsi="Times New Roman" w:cs="Times New Roman"/>
        </w:rPr>
        <w:t xml:space="preserve"> de </w:t>
      </w:r>
      <w:r w:rsidR="00E74590">
        <w:rPr>
          <w:rFonts w:ascii="Times New Roman" w:hAnsi="Times New Roman" w:cs="Times New Roman"/>
        </w:rPr>
        <w:t>dezembr</w:t>
      </w:r>
      <w:r w:rsidR="00B3317E">
        <w:rPr>
          <w:rFonts w:ascii="Times New Roman" w:hAnsi="Times New Roman" w:cs="Times New Roman"/>
        </w:rPr>
        <w:t>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w:t>
      </w:r>
    </w:p>
    <w:p w14:paraId="52917A27"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6.6 - A entrega do material/prestação do serviço deverá ocorrer:</w:t>
      </w:r>
    </w:p>
    <w:p w14:paraId="32081804"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color w:val="0070C0"/>
        </w:rPr>
        <w:t>(   )</w:t>
      </w:r>
      <w:r w:rsidRPr="00D86212">
        <w:rPr>
          <w:rFonts w:ascii="Times New Roman" w:hAnsi="Times New Roman" w:cs="Times New Roman"/>
        </w:rPr>
        <w:t xml:space="preserve"> Até o término da vigência contratual.</w:t>
      </w:r>
    </w:p>
    <w:p w14:paraId="7B8E0FDD" w14:textId="31EB62C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color w:val="0070C0"/>
        </w:rPr>
        <w:lastRenderedPageBreak/>
        <w:t xml:space="preserve">( </w:t>
      </w:r>
      <w:r>
        <w:rPr>
          <w:rFonts w:ascii="Times New Roman" w:hAnsi="Times New Roman" w:cs="Times New Roman"/>
          <w:color w:val="0070C0"/>
        </w:rPr>
        <w:t>X</w:t>
      </w:r>
      <w:r w:rsidRPr="00D86212">
        <w:rPr>
          <w:rFonts w:ascii="Times New Roman" w:hAnsi="Times New Roman" w:cs="Times New Roman"/>
          <w:color w:val="0070C0"/>
        </w:rPr>
        <w:t xml:space="preserve"> )</w:t>
      </w:r>
      <w:r w:rsidRPr="00D86212">
        <w:rPr>
          <w:rFonts w:ascii="Times New Roman" w:hAnsi="Times New Roman" w:cs="Times New Roman"/>
        </w:rPr>
        <w:t xml:space="preserve"> No seguinte prazo, a contar do início da prestação:</w:t>
      </w:r>
      <w:r w:rsidRPr="00D86212">
        <w:rPr>
          <w:rFonts w:ascii="Times New Roman" w:hAnsi="Times New Roman" w:cs="Times New Roman"/>
          <w:color w:val="FF0000"/>
        </w:rPr>
        <w:t xml:space="preserve"> </w:t>
      </w:r>
      <w:r w:rsidR="00666D98">
        <w:rPr>
          <w:rFonts w:ascii="Times New Roman" w:hAnsi="Times New Roman" w:cs="Times New Roman"/>
          <w:color w:val="0070C0"/>
        </w:rPr>
        <w:t>09</w:t>
      </w:r>
      <w:r>
        <w:rPr>
          <w:rFonts w:ascii="Times New Roman" w:hAnsi="Times New Roman" w:cs="Times New Roman"/>
          <w:color w:val="0070C0"/>
        </w:rPr>
        <w:t>/</w:t>
      </w:r>
      <w:r w:rsidR="00E74590">
        <w:rPr>
          <w:rFonts w:ascii="Times New Roman" w:hAnsi="Times New Roman" w:cs="Times New Roman"/>
          <w:color w:val="0070C0"/>
        </w:rPr>
        <w:t>1</w:t>
      </w:r>
      <w:r w:rsidR="00B80AE5">
        <w:rPr>
          <w:rFonts w:ascii="Times New Roman" w:hAnsi="Times New Roman" w:cs="Times New Roman"/>
          <w:color w:val="0070C0"/>
        </w:rPr>
        <w:t>2</w:t>
      </w:r>
      <w:r>
        <w:rPr>
          <w:rFonts w:ascii="Times New Roman" w:hAnsi="Times New Roman" w:cs="Times New Roman"/>
          <w:color w:val="0070C0"/>
        </w:rPr>
        <w:t>/2025</w:t>
      </w:r>
    </w:p>
    <w:p w14:paraId="14039D41" w14:textId="77777777" w:rsidR="00FF466B" w:rsidRPr="00C65BD8" w:rsidRDefault="00FF466B" w:rsidP="00FF466B">
      <w:pPr>
        <w:spacing w:before="120" w:after="120" w:line="360" w:lineRule="auto"/>
        <w:contextualSpacing/>
        <w:jc w:val="both"/>
        <w:rPr>
          <w:rFonts w:ascii="Times New Roman" w:hAnsi="Times New Roman" w:cs="Times New Roman"/>
        </w:rPr>
      </w:pPr>
      <w:r w:rsidRPr="00D86212">
        <w:rPr>
          <w:rFonts w:ascii="Times New Roman" w:hAnsi="Times New Roman" w:cs="Times New Roman"/>
          <w:color w:val="000000" w:themeColor="text1"/>
        </w:rPr>
        <w:t>6.7 - A entrega dos materiais/prestação do(s) serviço(s) pela CONTRATADA ocorrerá, sem quaisquer ônus adicionais para a Câmara, no seguinte endereço</w:t>
      </w:r>
      <w:r w:rsidRPr="00C65BD8">
        <w:rPr>
          <w:rFonts w:ascii="Times New Roman" w:hAnsi="Times New Roman" w:cs="Times New Roman"/>
        </w:rPr>
        <w:t xml:space="preserve">: </w:t>
      </w:r>
      <w:r w:rsidRPr="00EC36A5">
        <w:rPr>
          <w:rFonts w:ascii="Times New Roman" w:hAnsi="Times New Roman" w:cs="Times New Roman"/>
          <w:b/>
          <w:bCs/>
        </w:rPr>
        <w:t>Rua Joaquim Carlos dos Santos, 199 – Cidade Jardim. CEP 38747-056</w:t>
      </w:r>
      <w:r w:rsidRPr="00EC36A5">
        <w:rPr>
          <w:rFonts w:ascii="Times New Roman" w:hAnsi="Times New Roman" w:cs="Times New Roman"/>
        </w:rPr>
        <w:t>.</w:t>
      </w:r>
    </w:p>
    <w:p w14:paraId="69B485C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4D7D01D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7 – DO MODELO DE GESTÃO E FISCALIZAÇÃO DO CONTRATO</w:t>
      </w:r>
    </w:p>
    <w:p w14:paraId="4FBCEAE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7.1 - A gestão da contratação será atribuída a Diretoria Administrativa. </w:t>
      </w:r>
    </w:p>
    <w:p w14:paraId="1D8B75A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7.2 - Em razão da natureza do objeto a fiscalização:</w:t>
      </w:r>
    </w:p>
    <w:p w14:paraId="0A2E7A0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será exercida pelo próprio gestor.</w:t>
      </w:r>
    </w:p>
    <w:p w14:paraId="340CA5B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pelo seguinte servidor: _______.</w:t>
      </w:r>
    </w:p>
    <w:p w14:paraId="643DBC9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após a contratação, será designado pelo gestor servidor lotado em setor sob sua supervisão hierárquica.</w:t>
      </w:r>
    </w:p>
    <w:p w14:paraId="2F78AA4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será nomeada comissão em ato próprio pela diretoria ou autoridade equivalente, a qual competirá as seguintes funções: ____.</w:t>
      </w:r>
    </w:p>
    <w:p w14:paraId="4329FD5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7.3 - O modelo de gestão e fiscalização da contratação consiste na análise do cumprimento pela CONTRATADA das obrigações estipuladas na contratação.</w:t>
      </w:r>
    </w:p>
    <w:p w14:paraId="3CE9341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7.4 - A execução do contrato deverá ser acompanhada e fiscalizada pelo(s) fiscal(is) do contrato, ou pelos respectivos substitutos (Lei nº 14.133, de 2021, art. 117, caput).</w:t>
      </w:r>
    </w:p>
    <w:p w14:paraId="597F703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7.5 - O fiscal do contrato acompanhará a execução do contrato, para que sejam cumpridas todas as condições estabelecidas no contrato, de modo a assegurar os melhores resultados para a Administração;</w:t>
      </w:r>
    </w:p>
    <w:p w14:paraId="09014B2C"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11AD9241"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7.5.2 - Identificada qualquer inexatidão ou irregularidade, o fiscal do contrato emitirá notificações para a correção da execução do contrato, determinando prazo para a correção. </w:t>
      </w:r>
    </w:p>
    <w:p w14:paraId="4AD0951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7.5.3 - O fiscal do contrato informará ao gestor do contato, em tempo hábil, a situação que demandar decisão ou adoção de medidas que ultrapassem sua competência, para que adote as medidas necessárias e saneadoras, se for o caso. </w:t>
      </w:r>
    </w:p>
    <w:p w14:paraId="3EF466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14:paraId="40FFB4FE"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CCF516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14:paraId="2872FA8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E017DD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A4533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7.7 - O gestor do contrato deverá elaborar relatório final com informações sobre a consecução dos objetivos que tenham justificado a contratação e eventuais condutas a serem adotadas para o aprimoramento das atividades da Administração.</w:t>
      </w:r>
    </w:p>
    <w:p w14:paraId="4BC5C39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7.8 - O gestor do contrato deverá enviar a documentação pertinente para a formalização dos procedimentos de liquidação e pagamento, no valor dimensionado pela fiscalização e gestão nos termos do contrato.</w:t>
      </w:r>
    </w:p>
    <w:p w14:paraId="7CEE11C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7.9 - A CONTRATADA deverá manter preposto para representá-la na execução do contrato.</w:t>
      </w:r>
    </w:p>
    <w:p w14:paraId="542E1FB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7.9.1 - A indicação ou a manutenção do preposto da empresa poderá ser recusada pelo órgão ou entidade, desde que devidamente justificada, devendo a empresa designar outro para o exercício da atividade.</w:t>
      </w:r>
    </w:p>
    <w:p w14:paraId="0884AB7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4B1EBB6"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8 – DOS CRITÉRIOS DE MEDIÇÃO E PAGAMENTO</w:t>
      </w:r>
    </w:p>
    <w:p w14:paraId="18AC80E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14:paraId="2CDA0B5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8.2 - Os serviços prestados/produtos entregues serão conferidos provisoriamente pelo fiscal do contrato, para averiguar se estão de acordo com o objeto desta contratação, nos termos do artigo 140, I, “a”, da Lei nº 14.133/21 c/c art. 27, I, “a”, da Resolução nº 98/2023.</w:t>
      </w:r>
    </w:p>
    <w:p w14:paraId="43F0DD6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8.3 - O recebimento provisório será realizado pelo servidor responsável pela fiscalização do contrato, por meio de termo, no prazo de 5 (cinco) dias. </w:t>
      </w:r>
    </w:p>
    <w:p w14:paraId="0A6A43A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consonância com os indicadores previstos, que poderá resultar no redimensionamento de valores a serem pagos à CONTRATADA, registrando em relatório a ser encaminhado ao gestor do contrato.</w:t>
      </w:r>
    </w:p>
    <w:p w14:paraId="29B2675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8.4 - Será procedido o recebimento definitivo, pelo gestor do contrato, por meio de termo detalhado, no prazo de 5 (cinco) dias. </w:t>
      </w:r>
    </w:p>
    <w:p w14:paraId="3C32356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D37022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8.5 - O recebimento provisório ou definitivo não excluirá a responsabilidade civil pela solidez e pela segurança do serviço ou do fornecimento nem a responsabilidade ético-profissional pela perfeita execução do contrato.</w:t>
      </w:r>
    </w:p>
    <w:p w14:paraId="725BC28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14:paraId="4541AB6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8.7 - O faturamento será realizado:</w:t>
      </w:r>
    </w:p>
    <w:p w14:paraId="03594E7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Ao final da execução do serviço ou entrega do material.</w:t>
      </w:r>
    </w:p>
    <w:p w14:paraId="1424AA2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Por evento.</w:t>
      </w:r>
    </w:p>
    <w:p w14:paraId="5D9FD84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 Mensalmente.</w:t>
      </w:r>
    </w:p>
    <w:p w14:paraId="583A0F2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Da seguinte forma: ______. </w:t>
      </w:r>
    </w:p>
    <w:p w14:paraId="466393A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8.7.1 - Após comunicação do gestor do contrato e no prazo de 5 (cinco) dias,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14:paraId="75240A4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8.7.2 - A Nota Fiscal deve corresponder ao objeto recebido e respectivos valores e quantitativos apurados pela fiscalização.</w:t>
      </w:r>
    </w:p>
    <w:p w14:paraId="02ABA19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8.7.3 - No caso de divergência, especialmente quando houver adimplemento parcial, o CONTRATANTE notificará a CONTRATADA a sanar o problema no prazo de, com suspensão do prazo de pagamento.</w:t>
      </w:r>
    </w:p>
    <w:p w14:paraId="0D61BB5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14:paraId="795D1B5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8.7.5 - Quando do pagamento da fatura ou nota fiscal será efetuada a retenção dos valores correspondentes a tributos e contribuições sociais, nos termos legais.</w:t>
      </w:r>
    </w:p>
    <w:p w14:paraId="03EF2A4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8.8 - A CONTRATANTE terá o prazo de 10 (dez) dias, após o recebimento definitivo, para efetuar o pagamento por meio de Ordem Bancária, creditada na conta corrente da CONTRATADA.</w:t>
      </w:r>
    </w:p>
    <w:p w14:paraId="0934E27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8.9 - A CONTRATANTE reserva-se no direito de recusar o pagamento se, no ato do atesto, o serviço ou entrega não estiver de acordo com as especificações apresentadas.</w:t>
      </w:r>
    </w:p>
    <w:p w14:paraId="4CDFF94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8.10 - A Nota Fiscal deverá ser emitida no nome da CONTRATANTE.</w:t>
      </w:r>
    </w:p>
    <w:p w14:paraId="476B8FD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8.11 - Constatada qualquer irregularidade nas condições de habilitação e qualificação exigidos na licitação, os pagamentos serão sobrestados e a CONTRATADA será intimada a providenciar sua regularização.</w:t>
      </w:r>
    </w:p>
    <w:p w14:paraId="0479B33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4BDC76A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8.13 - Para efeito de pagamento, considerar-se-á paga a fatura na data da emissão da Ordem Bancária.</w:t>
      </w:r>
    </w:p>
    <w:p w14:paraId="63C1D2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8.14 - O reajuste do contrato terá como referência:</w:t>
      </w:r>
    </w:p>
    <w:p w14:paraId="1DA8971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X ) Não se aplica, por ser entrega ou prestação de serviço imediata. </w:t>
      </w:r>
    </w:p>
    <w:p w14:paraId="67B9DEB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A variação acumulada do IPCA no período, observado o interstício mínimo de 1 (um) ano, contado a partir da data do orçamento estimado.</w:t>
      </w:r>
    </w:p>
    <w:p w14:paraId="60A11E1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Índice setorial específico, que será: xxx, observado o interstício mínimo de 1 (um) ano, contado a partir da data limite para apresentação da respectiva proposta comercial ou do último reajuste.</w:t>
      </w:r>
    </w:p>
    <w:p w14:paraId="200D3B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8.15 - O prazo de garantia contratual dos serviços/produtos é aquele estabelecido na Lei nº 8.078, de 11 de setembro de 1990 (Código de Defesa do Consumidor).</w:t>
      </w:r>
    </w:p>
    <w:p w14:paraId="36AB502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52EBB3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9 - CRITÉRIO DE JULGAMENTO, AVALIAÇÃO DAS PROPOSTAS, HABILITAÇÃO E SELEÇÃO DO FORNECEDOR</w:t>
      </w:r>
    </w:p>
    <w:p w14:paraId="4CD004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9.1 - O fornecedor será selecionado por meio da realização de:</w:t>
      </w:r>
    </w:p>
    <w:p w14:paraId="633CB66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Procedimento de contratação direta, por dispensa de licitação (art. 75, __, da Lei nº 14.133/21);</w:t>
      </w:r>
    </w:p>
    <w:p w14:paraId="2B2E133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Procedimento de contratação direta, por inexigibilidade de licitação (art. 74, inciso III, alínea “f”, da Lei nº 14.133/21);</w:t>
      </w:r>
    </w:p>
    <w:p w14:paraId="21A2F1C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Pregão;</w:t>
      </w:r>
    </w:p>
    <w:p w14:paraId="0321406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Concorrência;</w:t>
      </w:r>
    </w:p>
    <w:p w14:paraId="2DAF4C6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Concurso;</w:t>
      </w:r>
    </w:p>
    <w:p w14:paraId="39123D9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Leilão.</w:t>
      </w:r>
    </w:p>
    <w:p w14:paraId="0BD0DF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9.2 - Será considerada vencedora a proposta contendo:</w:t>
      </w:r>
    </w:p>
    <w:p w14:paraId="670B08A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O menor preço global. Justificar: _____.</w:t>
      </w:r>
    </w:p>
    <w:p w14:paraId="2D591C8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O menor preço por item.</w:t>
      </w:r>
    </w:p>
    <w:p w14:paraId="4EA86A0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Maior desconto.</w:t>
      </w:r>
    </w:p>
    <w:p w14:paraId="2DF808C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Melhor Técnica.</w:t>
      </w:r>
    </w:p>
    <w:p w14:paraId="1F756E4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Técnica e Preço.</w:t>
      </w:r>
    </w:p>
    <w:p w14:paraId="77150F5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Maior retorno econômico.</w:t>
      </w:r>
    </w:p>
    <w:p w14:paraId="7DFA12C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Maior lance. </w:t>
      </w:r>
    </w:p>
    <w:p w14:paraId="7DAF79D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9.3 - Os serviços/materiais informados neste Termo de Referência não vinculam a Administração Pública, uma vez que a contratação está condicionada à existência de dotação orçamentária. </w:t>
      </w:r>
    </w:p>
    <w:p w14:paraId="4FE3133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 – Constituem documentos de habilitação: </w:t>
      </w:r>
    </w:p>
    <w:p w14:paraId="5563F4AC"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9.4.1 – Habilitação Jurídica (art. 66, da Lei n. 14.133/21):</w:t>
      </w:r>
    </w:p>
    <w:p w14:paraId="76AE5B5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9.4.1.1 - Cadastro Nacional da Pessoa Jurídica; </w:t>
      </w:r>
    </w:p>
    <w:p w14:paraId="19F26E2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9.4.1.2 - No caso de empresário individual, inscrição no Registro Público de Empresas Mercantis, a cargo da Junta Comercial da respectiva sede;</w:t>
      </w:r>
    </w:p>
    <w:p w14:paraId="0477758E"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9.4.1.3 - Em se tratando de Microempreendedor Individual – MEI: Certificado da Condição de Microempreendedor Individual - CCMEI, cuja aceitação ficará condicionada à verificação da autenticidade no sítio </w:t>
      </w:r>
      <w:hyperlink r:id="rId7" w:history="1">
        <w:r w:rsidRPr="008620AA">
          <w:rPr>
            <w:rStyle w:val="Hyperlink"/>
            <w:rFonts w:ascii="Times New Roman" w:hAnsi="Times New Roman" w:cs="Times New Roman"/>
          </w:rPr>
          <w:t>www.portaldoempreendedor.gov.br</w:t>
        </w:r>
      </w:hyperlink>
      <w:r w:rsidRPr="008620AA">
        <w:rPr>
          <w:rFonts w:ascii="Times New Roman" w:hAnsi="Times New Roman" w:cs="Times New Roman"/>
        </w:rPr>
        <w:t>;</w:t>
      </w:r>
    </w:p>
    <w:p w14:paraId="75E5775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9.4.1.4 -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202BA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9.4.1.5 - Inscrição no Registro Público de Empresas Mercantis onde opera, com averbação no Registro onde tem sede a matriz, no caso de ser o participante sucursal, filial ou agência;</w:t>
      </w:r>
    </w:p>
    <w:p w14:paraId="1036B66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9.4.1.6 - No caso de sociedade simples: inscrição do ato constitutivo no Registro Civil das Pessoas Jurídicas do local de sua sede, acompanhada de prova da indicação dos seus administradores;</w:t>
      </w:r>
    </w:p>
    <w:p w14:paraId="1E004B16"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9.4.1.7 – Quando for o caso, Declaração, sob as penas da lei, de que cumpre os requisitos legais para a qualificação como microempresa ou empresa de pequeno porte, microempreendedor individual, produtor rural pessoa física, agricultor familiar ou sociedade cooperativa, o que o tornará apto a usufruir do tratamento favorecido estabelecido nos </w:t>
      </w:r>
      <w:hyperlink r:id="rId8" w:anchor="art42" w:history="1">
        <w:r w:rsidRPr="008620AA">
          <w:rPr>
            <w:rStyle w:val="Hyperlink"/>
            <w:rFonts w:ascii="Times New Roman" w:hAnsi="Times New Roman" w:cs="Times New Roman"/>
          </w:rPr>
          <w:t>art. 42 ao art. 49 da Lei Complementar nº 123, de 2006, nos termos do</w:t>
        </w:r>
        <w:r w:rsidRPr="008620AA">
          <w:rPr>
            <w:rStyle w:val="Hyperlink"/>
            <w:rFonts w:ascii="Times New Roman" w:hAnsi="Times New Roman" w:cs="Times New Roman"/>
            <w:bCs/>
          </w:rPr>
          <w:t xml:space="preserve"> art. 47, Parágrafo Único c/c</w:t>
        </w:r>
        <w:r w:rsidRPr="008620AA">
          <w:rPr>
            <w:rStyle w:val="Hyperlink"/>
            <w:rFonts w:ascii="Times New Roman" w:hAnsi="Times New Roman" w:cs="Times New Roman"/>
          </w:rPr>
          <w:t xml:space="preserve">  art. 13, §2º, do </w:t>
        </w:r>
        <w:r w:rsidRPr="008620AA">
          <w:rPr>
            <w:rStyle w:val="Hyperlink"/>
            <w:rFonts w:ascii="Times New Roman" w:hAnsi="Times New Roman" w:cs="Times New Roman"/>
            <w:bCs/>
          </w:rPr>
          <w:t>Decreto Federal nº 8.538/2015, OU Certidão Simplificada expedida pela Junta Comercial</w:t>
        </w:r>
        <w:r w:rsidRPr="008620AA">
          <w:rPr>
            <w:rStyle w:val="Hyperlink"/>
            <w:rFonts w:ascii="Times New Roman" w:hAnsi="Times New Roman" w:cs="Times New Roman"/>
          </w:rPr>
          <w:t>.</w:t>
        </w:r>
      </w:hyperlink>
    </w:p>
    <w:p w14:paraId="0C4D514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9.4.2 – Habilitação Técnica: </w:t>
      </w:r>
    </w:p>
    <w:p w14:paraId="0D33D2CF"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9.4.2.1 - Declaração de que o licitante tomou conhecimento de todas as informações e das condições locais para o cumprimento das obrigações objeto da licitação (art. 67, VI, da Lei n. 14.133/21).</w:t>
      </w:r>
    </w:p>
    <w:p w14:paraId="182B03A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lastRenderedPageBreak/>
        <w:t xml:space="preserve">9.4.3 – Habilitação Fiscal, Social e Trabalhista (art. 68, da Lei n. 14.133/21): </w:t>
      </w:r>
    </w:p>
    <w:p w14:paraId="4537D6D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9.4.3.1 - Inscrição no Cadastro de Pessoas Físicas (CPF) ou no Cadastro Nacional da Pessoa Jurídica (CNPJ); </w:t>
      </w:r>
    </w:p>
    <w:p w14:paraId="0A39C04A"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9.4.3.2 - Inscrição no cadastro de contribuintes estadual e/ou municipal, se houver, relativo ao domicílio ou sede do licitante, pertinente ao seu ramo de atividade e compatível com o objeto contratual; </w:t>
      </w:r>
    </w:p>
    <w:p w14:paraId="6492839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9.4.3.3 - Regularidade perante a Fazenda federal, estadual e/ou municipal do domicílio ou sede do licitante, ou outra equivalente, na forma da lei; </w:t>
      </w:r>
    </w:p>
    <w:p w14:paraId="63D008BB"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9.4.3.4 - Regularidade relativa à Seguridade Social e ao FGTS; </w:t>
      </w:r>
    </w:p>
    <w:p w14:paraId="3EEBE0F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9.4.3.5 - Regularidade trabalhista; </w:t>
      </w:r>
    </w:p>
    <w:p w14:paraId="7A219D25"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9.4.3.6 - Declaração de que não emprega menor em trabalho perigoso, insalubre ou noturno; </w:t>
      </w:r>
    </w:p>
    <w:p w14:paraId="76969098"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9.4.3.7 - Declaração de que cumpre as exigências de reserva de cargos para pessoa com deficiência e para reabilitado da Previdência Social (art. 63, IV, da Lei n. 14.133/21); </w:t>
      </w:r>
    </w:p>
    <w:p w14:paraId="093616A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9.4.3.8 -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 14.133/21). </w:t>
      </w:r>
    </w:p>
    <w:p w14:paraId="7B109D45"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9.4.4 – Habilitação Econômico-Financeira (art. 69, da Lei n. 14.133/21): </w:t>
      </w:r>
    </w:p>
    <w:p w14:paraId="476E69A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9.4.4.1 - Balanço patrimonial, demonstração de resultado de exercício e demais demonstrações contábeis dos 2 (dois) últimos exercícios sociais, observado o disposto nos artigos 65 §1º e 69, §6º, da lei nº 14.133/21; </w:t>
      </w:r>
    </w:p>
    <w:p w14:paraId="71D7589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9.4.4.2 - Declaração, assinada por profissional habilitado na área contábil, que ateste o atendimento pelo licitante dos índices econômicos previsto no edital; </w:t>
      </w:r>
    </w:p>
    <w:p w14:paraId="6D6DC86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9.4.4.3 - Certidão negativa de feitos sobre falência expedida pelo distribuidor da sede do licitante. </w:t>
      </w:r>
    </w:p>
    <w:p w14:paraId="27AD2E72"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9.5 -  Serão exigidos os seguintes documentos adicionais de habilitação:</w:t>
      </w:r>
    </w:p>
    <w:p w14:paraId="39DB92F9"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Nenhum.</w:t>
      </w:r>
    </w:p>
    <w:p w14:paraId="37A21FD7"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Certidão ou atestado que demonstre que o interessado tenha executado serviços similares.</w:t>
      </w:r>
    </w:p>
    <w:p w14:paraId="61AC5C96"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lastRenderedPageBreak/>
        <w:t>(  ) Apresentação de profissional, devidamente registrado no conselho profissional competente, detentor de atestado de responsabilidade técnica por execução de obra ou serviço de características semelhantes.</w:t>
      </w:r>
    </w:p>
    <w:p w14:paraId="2C68CC65"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Certidões ou atestados, regularmente emitidos pelo conselho profissional competente, quando for o caso, que demonstrem capacidade operacional na execução de serviços similares de complexidade tecnológica e operacional equivalente ou superior.</w:t>
      </w:r>
    </w:p>
    <w:p w14:paraId="4B7619BB"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Indicação do pessoal técnico, das instalações e do aparelhamento adequados e disponíveis para a realização do objeto da licitação, bem como da qualificação de cada membro da equipe técnica que se responsabilizará pelos trabalhos.</w:t>
      </w:r>
    </w:p>
    <w:p w14:paraId="0CC5E903"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registro ou inscrição na entidade profissional competente.</w:t>
      </w:r>
    </w:p>
    <w:p w14:paraId="1F88D5E8"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 ) Atestado de capacidade técnica.</w:t>
      </w:r>
    </w:p>
    <w:p w14:paraId="5F82F980"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Declaração de disponibilidade de pessoal.</w:t>
      </w:r>
    </w:p>
    <w:p w14:paraId="3EAA83A2"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Declaração de disponibilidade de equipamentos.</w:t>
      </w:r>
    </w:p>
    <w:p w14:paraId="2E88B96A"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Registro de profissional.</w:t>
      </w:r>
    </w:p>
    <w:p w14:paraId="4E3DEFFF"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Registro de empresa.</w:t>
      </w:r>
    </w:p>
    <w:p w14:paraId="392CF755"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Outro(s):</w:t>
      </w:r>
    </w:p>
    <w:p w14:paraId="0D194EB9"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para o documento adicional: </w:t>
      </w:r>
      <w:r>
        <w:rPr>
          <w:rFonts w:ascii="Times New Roman" w:hAnsi="Times New Roman" w:cs="Times New Roman"/>
          <w:color w:val="000000" w:themeColor="text1"/>
        </w:rPr>
        <w:t>Para confirmar que a empresa está apta e tem condições de realizar o referido curso.</w:t>
      </w:r>
      <w:r w:rsidRPr="008620AA">
        <w:rPr>
          <w:rFonts w:ascii="Times New Roman" w:hAnsi="Times New Roman" w:cs="Times New Roman"/>
          <w:color w:val="000000" w:themeColor="text1"/>
        </w:rPr>
        <w:t xml:space="preserve"> </w:t>
      </w:r>
    </w:p>
    <w:p w14:paraId="1EEDD6B1"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9.6 – A contratação é enquadrada no art. 70, III, da lei nº 14.133/21 (possibilidade de dispensa de documentos):</w:t>
      </w:r>
    </w:p>
    <w:p w14:paraId="255202B8"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Sim, tratando-se de contratação com entrega imediata.</w:t>
      </w:r>
    </w:p>
    <w:p w14:paraId="563F0C15"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 ) Sim, tratando-se de contratação com valor estimado inferior a ¼ (um quarto) do limite para dispensa de licitação para compras em geral.</w:t>
      </w:r>
    </w:p>
    <w:p w14:paraId="4BBF6728"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Não.</w:t>
      </w:r>
    </w:p>
    <w:p w14:paraId="08E54818"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9.6.1 – Tratando-se de contratação com previsão no art. 70, III, da Lei nº 14.133/21, a fase de habilitação da presente contratação exigirá: </w:t>
      </w:r>
    </w:p>
    <w:p w14:paraId="5F0B7D09"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Todos os documentos indicados pelos itens “9.4” e “9.5” do presente termo de referência.</w:t>
      </w:r>
    </w:p>
    <w:p w14:paraId="56C8A493"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 X ) Os seguintes documentos: </w:t>
      </w:r>
      <w:bookmarkStart w:id="2" w:name="_Hlk183704810"/>
      <w:r w:rsidRPr="008620AA">
        <w:rPr>
          <w:rFonts w:ascii="Times New Roman" w:hAnsi="Times New Roman" w:cs="Times New Roman"/>
          <w:color w:val="000000" w:themeColor="text1"/>
        </w:rPr>
        <w:t xml:space="preserve">Cadastro Nacional da Pessoa Jurídica; Contrato Social ou documento equivalente; Certidão de Regularidade perante a Fazenda Federal; Certidão de Regularidade perante a Fazenda Estadual; Certidão de Regularidade relativa ao FGTS; Certidão de Regularidade Trabalhista; Resultado da consulta junto ao Cadastro Nacional </w:t>
      </w:r>
      <w:r w:rsidRPr="008620AA">
        <w:rPr>
          <w:rFonts w:ascii="Times New Roman" w:hAnsi="Times New Roman" w:cs="Times New Roman"/>
          <w:color w:val="000000" w:themeColor="text1"/>
        </w:rPr>
        <w:lastRenderedPageBreak/>
        <w:t xml:space="preserve">de Empresas Inidôneas e Suspensas – CEIS e; Resultado da consulta junto ao Cadastro Nacional de Condenações Cíveis por Atos de Improbidade Administrativa. </w:t>
      </w:r>
    </w:p>
    <w:p w14:paraId="6A5E813A"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Por se tratar de procedimento de natureza mais simplificada, nos termos do art. 70, III, da lei n. 14.133/21, será exigida apenas a documentação básica referente à regularidade jurídica e fiscal da empresa a ser contratada. </w:t>
      </w:r>
      <w:bookmarkEnd w:id="2"/>
    </w:p>
    <w:p w14:paraId="46908881" w14:textId="77777777" w:rsidR="00FF466B"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Não se aplica.</w:t>
      </w:r>
    </w:p>
    <w:p w14:paraId="31D18F10"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9.</w:t>
      </w:r>
      <w:r>
        <w:rPr>
          <w:rFonts w:ascii="Times New Roman" w:hAnsi="Times New Roman" w:cs="Times New Roman"/>
        </w:rPr>
        <w:t>7</w:t>
      </w:r>
      <w:r w:rsidRPr="00D86212">
        <w:rPr>
          <w:rFonts w:ascii="Times New Roman" w:hAnsi="Times New Roman" w:cs="Times New Roman"/>
        </w:rPr>
        <w:t xml:space="preserve"> - A Administração Pública, visando o prestígio à celeridade, fica autorizada a realizar consultas por meio da rede mundial de computadores dos documentos disponibilizados de maneira online. </w:t>
      </w:r>
    </w:p>
    <w:p w14:paraId="4F6A164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3E4935B"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10 - DA ESTIMATIVA DA CONTRATAÇÃO E DAS PROPOSTAS</w:t>
      </w:r>
    </w:p>
    <w:p w14:paraId="62F5D86F" w14:textId="19BC3E11" w:rsidR="00FF466B" w:rsidRPr="00C65BD8" w:rsidRDefault="00FF466B" w:rsidP="00FF466B">
      <w:pPr>
        <w:spacing w:before="120" w:after="120" w:line="360" w:lineRule="auto"/>
        <w:contextualSpacing/>
        <w:jc w:val="both"/>
        <w:rPr>
          <w:rFonts w:ascii="Times New Roman" w:hAnsi="Times New Roman" w:cs="Times New Roman"/>
        </w:rPr>
      </w:pPr>
      <w:bookmarkStart w:id="3" w:name="_Hlk154305960"/>
      <w:r w:rsidRPr="00C65BD8">
        <w:rPr>
          <w:rFonts w:ascii="Times New Roman" w:hAnsi="Times New Roman" w:cs="Times New Roman"/>
        </w:rPr>
        <w:t xml:space="preserve">10.1 - O valor estimado da contratação perfaz a monta </w:t>
      </w:r>
      <w:r w:rsidR="00B3317E" w:rsidRPr="005041EB">
        <w:rPr>
          <w:rFonts w:ascii="Times New Roman" w:hAnsi="Times New Roman" w:cs="Times New Roman"/>
          <w:bCs/>
        </w:rPr>
        <w:t xml:space="preserve">de R$ </w:t>
      </w:r>
      <w:r w:rsidR="00666D98">
        <w:rPr>
          <w:rFonts w:ascii="Times New Roman" w:hAnsi="Times New Roman" w:cs="Times New Roman"/>
          <w:bCs/>
        </w:rPr>
        <w:t>1</w:t>
      </w:r>
      <w:r w:rsidR="00E74590">
        <w:rPr>
          <w:rFonts w:ascii="Times New Roman" w:hAnsi="Times New Roman" w:cs="Times New Roman"/>
          <w:bCs/>
        </w:rPr>
        <w:t>.</w:t>
      </w:r>
      <w:r w:rsidR="00666D98">
        <w:rPr>
          <w:rFonts w:ascii="Times New Roman" w:hAnsi="Times New Roman" w:cs="Times New Roman"/>
          <w:bCs/>
        </w:rPr>
        <w:t>790</w:t>
      </w:r>
      <w:r w:rsidR="00B3317E" w:rsidRPr="005041EB">
        <w:rPr>
          <w:rFonts w:ascii="Times New Roman" w:hAnsi="Times New Roman" w:cs="Times New Roman"/>
          <w:bCs/>
        </w:rPr>
        <w:t>,00 (</w:t>
      </w:r>
      <w:r w:rsidR="00E74590">
        <w:rPr>
          <w:rFonts w:ascii="Times New Roman" w:hAnsi="Times New Roman" w:cs="Times New Roman"/>
          <w:bCs/>
        </w:rPr>
        <w:t xml:space="preserve">mil </w:t>
      </w:r>
      <w:r w:rsidR="00666D98">
        <w:rPr>
          <w:rFonts w:ascii="Times New Roman" w:hAnsi="Times New Roman" w:cs="Times New Roman"/>
          <w:bCs/>
        </w:rPr>
        <w:t>sete</w:t>
      </w:r>
      <w:r w:rsidR="006C6EBA">
        <w:rPr>
          <w:rFonts w:ascii="Times New Roman" w:hAnsi="Times New Roman" w:cs="Times New Roman"/>
          <w:bCs/>
        </w:rPr>
        <w:t xml:space="preserve">centos e </w:t>
      </w:r>
      <w:r w:rsidR="00666D98">
        <w:rPr>
          <w:rFonts w:ascii="Times New Roman" w:hAnsi="Times New Roman" w:cs="Times New Roman"/>
          <w:bCs/>
        </w:rPr>
        <w:t>noventa</w:t>
      </w:r>
      <w:r w:rsidR="00B3317E" w:rsidRPr="005041EB">
        <w:rPr>
          <w:rFonts w:ascii="Times New Roman" w:hAnsi="Times New Roman" w:cs="Times New Roman"/>
          <w:bCs/>
        </w:rPr>
        <w:t xml:space="preserve"> reais).</w:t>
      </w:r>
    </w:p>
    <w:bookmarkEnd w:id="3"/>
    <w:p w14:paraId="0C7CF40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10.2 - O valor estimado da contratação foi alcançado a partir da pesquisa de mercado com as seguintes fontes: </w:t>
      </w:r>
    </w:p>
    <w:p w14:paraId="30AA013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Composição de custos unitários menores ou iguais à mediana do item correspondente nos sistemas oficiais de governo, como Painel de Preços.</w:t>
      </w:r>
    </w:p>
    <w:p w14:paraId="04FC701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Contratações similares feitas pela Administração Pública, em execução ou concluídas no período de 1 (um) ano anterior à data da pesquisa de preços, inclusive mediante sistema de registro de preços.</w:t>
      </w:r>
    </w:p>
    <w:p w14:paraId="6364300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Dados de pesquisa publicada em mídia especializada, de tabela de referência formalmente aprovada pelo Poder Executivo Federal e de sítios eletrônicos especializados ou de domínio amplo, com data e a hora de acesso.</w:t>
      </w:r>
    </w:p>
    <w:p w14:paraId="1592DC40" w14:textId="24B9D294"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Pesquisa direta com, no mínimo, 3 (três) fornecedores, mediante solicitação formal de cotação, por meio de documento de pesquisa de mercado ou e-mail, com prazo máximo de até 6 (seis) meses. Justifica-se a escolha dos fornecedores pois a temática e a oferta do curso nesta data atendia a solicitação do</w:t>
      </w:r>
      <w:r w:rsidR="00720DEC">
        <w:rPr>
          <w:rFonts w:ascii="Times New Roman" w:hAnsi="Times New Roman" w:cs="Times New Roman"/>
        </w:rPr>
        <w:t>s</w:t>
      </w:r>
      <w:r w:rsidRPr="00C65BD8">
        <w:rPr>
          <w:rFonts w:ascii="Times New Roman" w:hAnsi="Times New Roman" w:cs="Times New Roman"/>
        </w:rPr>
        <w:t xml:space="preserve"> Servidor</w:t>
      </w:r>
      <w:r w:rsidR="00720DEC">
        <w:rPr>
          <w:rFonts w:ascii="Times New Roman" w:hAnsi="Times New Roman" w:cs="Times New Roman"/>
        </w:rPr>
        <w:t>es</w:t>
      </w:r>
      <w:r w:rsidRPr="00C65BD8">
        <w:rPr>
          <w:rFonts w:ascii="Times New Roman" w:hAnsi="Times New Roman" w:cs="Times New Roman"/>
        </w:rPr>
        <w:t xml:space="preserve">.  </w:t>
      </w:r>
    </w:p>
    <w:p w14:paraId="3E18521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Pesquisa na base nacional de notas fiscais eletrônicas, desde que a data das notas fiscais esteja compreendida no período de até 1 (um) ano anterior à data de divulgação do edital.</w:t>
      </w:r>
    </w:p>
    <w:p w14:paraId="4611800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10.2.1 - Justificativa para não utilização dos dois primeiros métodos: Conforme artigo 23, § 4º da lei federal 14.133/21, nas contratações por inexigibilidade, quando não for </w:t>
      </w:r>
      <w:r w:rsidRPr="00C65BD8">
        <w:rPr>
          <w:rFonts w:ascii="Times New Roman" w:hAnsi="Times New Roman" w:cs="Times New Roman"/>
        </w:rPr>
        <w:lastRenderedPageBreak/>
        <w:t xml:space="preserve">possível estimar o valor do objeto, para aferição do valor a ser pago, poderá ser feito através de Notas Fiscais emitidas para outros contratantes. </w:t>
      </w:r>
    </w:p>
    <w:p w14:paraId="2869D102" w14:textId="77777777" w:rsidR="00FF466B" w:rsidRPr="00C65BD8" w:rsidRDefault="00FF466B" w:rsidP="00FF466B">
      <w:pPr>
        <w:spacing w:before="120" w:after="120" w:line="360" w:lineRule="auto"/>
        <w:contextualSpacing/>
        <w:jc w:val="both"/>
        <w:rPr>
          <w:rFonts w:ascii="Times New Roman" w:hAnsi="Times New Roman" w:cs="Times New Roman"/>
        </w:rPr>
      </w:pPr>
      <w:bookmarkStart w:id="4" w:name="_Hlk154305983"/>
      <w:r w:rsidRPr="00C65BD8">
        <w:rPr>
          <w:rFonts w:ascii="Times New Roman" w:hAnsi="Times New Roman" w:cs="Times New Roman"/>
        </w:rPr>
        <w:t>10.3 - Para alcançar o valor estimado da contratação foi utilizado o método estatístico:</w:t>
      </w:r>
    </w:p>
    <w:p w14:paraId="7E83F73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Média dos valores apurados na pesquisa de mercado.</w:t>
      </w:r>
    </w:p>
    <w:p w14:paraId="27B0E43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Mediana dos valores apurados na pesquisa de mercado.</w:t>
      </w:r>
    </w:p>
    <w:p w14:paraId="48309C0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X  ) Menor valor apurado na pesquisa de mercado.  </w:t>
      </w:r>
    </w:p>
    <w:bookmarkEnd w:id="4"/>
    <w:p w14:paraId="0BDF78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10.4 - A proposta de preços deverá ser apresentada com as quantidades, preço unitário e total, em moeda nacional, já consideradas as despesas dos tributos e demais custos que incidam direta ou indiretamente na execução do objeto. </w:t>
      </w:r>
    </w:p>
    <w:p w14:paraId="17299D99"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28FC39C"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 xml:space="preserve">11 - DA INDICAÇÃO ORÇAMENTÁRIA </w:t>
      </w:r>
    </w:p>
    <w:p w14:paraId="5050070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11.1 - Os recursos financeiros para atender as despesas decorrentes desta contratação estão previstos na dotação orçamentária sob a seguinte classificação funcional programática: </w:t>
      </w:r>
    </w:p>
    <w:p w14:paraId="292A32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01.01.01.00.01.031.0001.00.2001.3.3.90.39.34.1500 – Serviço de seleção e treinamento  </w:t>
      </w:r>
    </w:p>
    <w:p w14:paraId="52DB1B09" w14:textId="77777777" w:rsidR="00FF466B" w:rsidRPr="00C65BD8" w:rsidRDefault="00FF466B" w:rsidP="00FF466B">
      <w:pPr>
        <w:spacing w:before="120" w:after="120" w:line="360" w:lineRule="auto"/>
        <w:contextualSpacing/>
        <w:jc w:val="both"/>
        <w:rPr>
          <w:rFonts w:ascii="Times New Roman" w:hAnsi="Times New Roman" w:cs="Times New Roman"/>
          <w:b/>
          <w:bCs/>
        </w:rPr>
      </w:pPr>
    </w:p>
    <w:p w14:paraId="3AA90EC6"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12 - FORMALIZAÇÃO DA CONTRATAÇÃO</w:t>
      </w:r>
    </w:p>
    <w:p w14:paraId="02A887F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12.1 - A presente contratação será formalizada por:</w:t>
      </w:r>
    </w:p>
    <w:p w14:paraId="1675C86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Termo de contrato.</w:t>
      </w:r>
    </w:p>
    <w:p w14:paraId="3F95186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Nota de empenho (quando se tratar de situação prevista nos incisos I e II, do art. 95 da Lei Federal nº 14.133/2021).</w:t>
      </w:r>
    </w:p>
    <w:p w14:paraId="55D68FEB"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35C1C6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13 - DAS SANÇÕES</w:t>
      </w:r>
    </w:p>
    <w:p w14:paraId="1FBAD38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13.1 - Comete infração administrativa o fornecedor que cometer quaisquer das infrações previstas no art. 155 da Lei nº 14.133, de 2021, quais sejam:</w:t>
      </w:r>
    </w:p>
    <w:p w14:paraId="5D5153F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13.1.1 -</w:t>
      </w:r>
      <w:r w:rsidRPr="00C65BD8">
        <w:rPr>
          <w:rFonts w:ascii="Times New Roman" w:hAnsi="Times New Roman" w:cs="Times New Roman"/>
        </w:rPr>
        <w:tab/>
        <w:t>dar causa à inexecução parcial do contrato;</w:t>
      </w:r>
    </w:p>
    <w:p w14:paraId="140EB2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13.1.2 -</w:t>
      </w:r>
      <w:r w:rsidRPr="00C65BD8">
        <w:rPr>
          <w:rFonts w:ascii="Times New Roman" w:hAnsi="Times New Roman" w:cs="Times New Roman"/>
        </w:rPr>
        <w:tab/>
        <w:t>dar causa à inexecução parcial do contrato que cause grave dano à Administração, ao funcionamento dos serviços públicos ou ao interesse coletivo;</w:t>
      </w:r>
    </w:p>
    <w:p w14:paraId="12D534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13.1.3 -</w:t>
      </w:r>
      <w:r w:rsidRPr="00C65BD8">
        <w:rPr>
          <w:rFonts w:ascii="Times New Roman" w:hAnsi="Times New Roman" w:cs="Times New Roman"/>
        </w:rPr>
        <w:tab/>
        <w:t>dar causa à inexecução total do contrato;</w:t>
      </w:r>
    </w:p>
    <w:p w14:paraId="185DED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13.1.4 -</w:t>
      </w:r>
      <w:r w:rsidRPr="00C65BD8">
        <w:rPr>
          <w:rFonts w:ascii="Times New Roman" w:hAnsi="Times New Roman" w:cs="Times New Roman"/>
        </w:rPr>
        <w:tab/>
        <w:t>deixar de entregar a documentação exigida para o certame;</w:t>
      </w:r>
    </w:p>
    <w:p w14:paraId="6677C36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13.1.5 -</w:t>
      </w:r>
      <w:r w:rsidRPr="00C65BD8">
        <w:rPr>
          <w:rFonts w:ascii="Times New Roman" w:hAnsi="Times New Roman" w:cs="Times New Roman"/>
        </w:rPr>
        <w:tab/>
        <w:t>não manter a proposta, salvo em decorrência de fato superveniente devidamente justificado;</w:t>
      </w:r>
    </w:p>
    <w:p w14:paraId="1B905E0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13.1.6 -</w:t>
      </w:r>
      <w:r w:rsidRPr="00C65BD8">
        <w:rPr>
          <w:rFonts w:ascii="Times New Roman" w:hAnsi="Times New Roman" w:cs="Times New Roman"/>
        </w:rPr>
        <w:tab/>
        <w:t>não celebrar o contrato ou não entregar a documentação exigida para a contratação, quando convocado dentro do prazo de validade de sua proposta;</w:t>
      </w:r>
    </w:p>
    <w:p w14:paraId="0C72EB1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13.1.7 -</w:t>
      </w:r>
      <w:r w:rsidRPr="00C65BD8">
        <w:rPr>
          <w:rFonts w:ascii="Times New Roman" w:hAnsi="Times New Roman" w:cs="Times New Roman"/>
        </w:rPr>
        <w:tab/>
        <w:t>ensejar o retardamento da execução ou da entrega do objeto sem motivo justificado;</w:t>
      </w:r>
    </w:p>
    <w:p w14:paraId="2FB1709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13.1.8 -</w:t>
      </w:r>
      <w:r w:rsidRPr="00C65BD8">
        <w:rPr>
          <w:rFonts w:ascii="Times New Roman" w:hAnsi="Times New Roman" w:cs="Times New Roman"/>
        </w:rPr>
        <w:tab/>
        <w:t>apresentar declaração ou documentação falsa exigida para o certame ou prestar declaração falsa durante a dispensa eletrônica ou a execução do contrato;</w:t>
      </w:r>
    </w:p>
    <w:p w14:paraId="453993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13.1.9 -</w:t>
      </w:r>
      <w:r w:rsidRPr="00C65BD8">
        <w:rPr>
          <w:rFonts w:ascii="Times New Roman" w:hAnsi="Times New Roman" w:cs="Times New Roman"/>
        </w:rPr>
        <w:tab/>
        <w:t>fraudar a dispensa eletrônica ou praticar ato fraudulento na execução do contrato;</w:t>
      </w:r>
    </w:p>
    <w:p w14:paraId="4CEE6AA2"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13.1.10.</w:t>
      </w:r>
      <w:r w:rsidRPr="00C65BD8">
        <w:rPr>
          <w:rFonts w:ascii="Times New Roman" w:hAnsi="Times New Roman" w:cs="Times New Roman"/>
        </w:rPr>
        <w:tab/>
        <w:t>comportar-se de modo inidôneo ou cometer fraude de qualquer natureza;</w:t>
      </w:r>
    </w:p>
    <w:p w14:paraId="717DA503"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14:paraId="7C304DF6"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13.1.10.2 - Considera-se como comportamento inidôneo da mesma forma as condutas dos arts. 337-F, 337-I, 337-L e 337-O do Código Penal.</w:t>
      </w:r>
    </w:p>
    <w:p w14:paraId="642BC98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13.1.11 -</w:t>
      </w:r>
      <w:r w:rsidRPr="00C65BD8">
        <w:rPr>
          <w:rFonts w:ascii="Times New Roman" w:hAnsi="Times New Roman" w:cs="Times New Roman"/>
        </w:rPr>
        <w:tab/>
        <w:t>praticar atos ilícitos com vistas a frustrar os objetivos deste certame.</w:t>
      </w:r>
    </w:p>
    <w:p w14:paraId="7EDF474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13.1.12 -</w:t>
      </w:r>
      <w:r w:rsidRPr="00C65BD8">
        <w:rPr>
          <w:rFonts w:ascii="Times New Roman" w:hAnsi="Times New Roman" w:cs="Times New Roman"/>
        </w:rPr>
        <w:tab/>
        <w:t>praticar ato lesivo previsto no art. 5º da Lei nº 12.846, de 1º de agosto de 2013.</w:t>
      </w:r>
    </w:p>
    <w:p w14:paraId="56BEB66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13.2 - O fornecedor que cometer qualquer das infrações discriminadas nos subitens anteriores ficará sujeito, sem prejuízo da responsabilidade civil e criminal, às seguintes sanções:</w:t>
      </w:r>
    </w:p>
    <w:p w14:paraId="6D68630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13.2.1 - Advertência pela falta do subitem 6.1.1 deste Aviso de Contratação Direta, quando não se justificar a imposição de penalidade mais grave;</w:t>
      </w:r>
    </w:p>
    <w:p w14:paraId="58AD27E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13.2.2 - Multa de 5% (cinco por cento) sobre o valor estimado do(s) item(s) prejudicado(s) pela conduta do fornecedor, por qualquer das infrações dos subitens 13.1.1 a 13.1.12;</w:t>
      </w:r>
    </w:p>
    <w:p w14:paraId="05E02F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13.2.3 - Impedimento de licitar e contratar no âmbito da União, pelo prazo máximo de 3 (três) anos, nos casos dos subitens 13.1.2 a 13.1.7 deste Aviso de Contratação Direta, quando não se justificar a imposição de penalidade mais grave;</w:t>
      </w:r>
    </w:p>
    <w:p w14:paraId="049D044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13.2.4 - Declaração de inidoneidade para licitar ou contratar, que impedirá o responsável de licitar ou contratar no âmbito da Administração Pública direta e indireta de todos os entes federativos, pelo prazo mínimo de 3 (três) anos e máximo de 6 (seis) </w:t>
      </w:r>
      <w:r w:rsidRPr="00C65BD8">
        <w:rPr>
          <w:rFonts w:ascii="Times New Roman" w:hAnsi="Times New Roman" w:cs="Times New Roman"/>
        </w:rPr>
        <w:lastRenderedPageBreak/>
        <w:t>anos, nos casos dos subitens 13.1.8 a 13.1.12, bem como nos demais casos que justifiquem a imposição da penalidade mais grave.</w:t>
      </w:r>
    </w:p>
    <w:p w14:paraId="16B9E0B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13.3 - Na aplicação das sanções serão considerados:</w:t>
      </w:r>
    </w:p>
    <w:p w14:paraId="73EE02C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13.3.1 -</w:t>
      </w:r>
      <w:r w:rsidRPr="00C65BD8">
        <w:rPr>
          <w:rFonts w:ascii="Times New Roman" w:hAnsi="Times New Roman" w:cs="Times New Roman"/>
        </w:rPr>
        <w:tab/>
        <w:t>a natureza e a gravidade da infração cometida;</w:t>
      </w:r>
    </w:p>
    <w:p w14:paraId="0CEC63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13.3.2 -</w:t>
      </w:r>
      <w:r w:rsidRPr="00C65BD8">
        <w:rPr>
          <w:rFonts w:ascii="Times New Roman" w:hAnsi="Times New Roman" w:cs="Times New Roman"/>
        </w:rPr>
        <w:tab/>
        <w:t>as peculiaridades do caso concreto;</w:t>
      </w:r>
    </w:p>
    <w:p w14:paraId="63BCB603"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13.3.3 -</w:t>
      </w:r>
      <w:r w:rsidRPr="00C65BD8">
        <w:rPr>
          <w:rFonts w:ascii="Times New Roman" w:hAnsi="Times New Roman" w:cs="Times New Roman"/>
        </w:rPr>
        <w:tab/>
        <w:t>as circunstâncias agravantes ou atenuantes;</w:t>
      </w:r>
    </w:p>
    <w:p w14:paraId="599F806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13.3.4 -</w:t>
      </w:r>
      <w:r w:rsidRPr="00C65BD8">
        <w:rPr>
          <w:rFonts w:ascii="Times New Roman" w:hAnsi="Times New Roman" w:cs="Times New Roman"/>
        </w:rPr>
        <w:tab/>
        <w:t>os danos que dela provierem para a Administração Pública;</w:t>
      </w:r>
    </w:p>
    <w:p w14:paraId="570EF90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13.3.5 -</w:t>
      </w:r>
      <w:r w:rsidRPr="00C65BD8">
        <w:rPr>
          <w:rFonts w:ascii="Times New Roman" w:hAnsi="Times New Roman" w:cs="Times New Roman"/>
        </w:rPr>
        <w:tab/>
        <w:t>a implantação ou o aperfeiçoamento de programa de integridade, conforme normas e orientações dos órgãos de controle.</w:t>
      </w:r>
    </w:p>
    <w:p w14:paraId="7473EE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13.4 - Se a multa aplicada e as indenizações cabíveis forem superiores ao valor de pagamento eventualmente devido pela Administração ao contratado, além da perda desse valor, a diferença será descontada da garantia prestada ou será cobrada judicialmente.</w:t>
      </w:r>
    </w:p>
    <w:p w14:paraId="1E8C2C7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13.5 - A penalidade de multa pode ser aplicada cumulativamente com as demais sanções.</w:t>
      </w:r>
    </w:p>
    <w:p w14:paraId="0291CFF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2EE49D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14:paraId="1375AFB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13.8 - A aplicação de qualquer das penalidades previstas realizar-se-á em processo administrativo que assegurará o contraditório e a ampla defesa ao fornecedor/adjudicatário, observando-se o procedimento previsto na Lei nº 14.133/2021.</w:t>
      </w:r>
    </w:p>
    <w:p w14:paraId="24E2A91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13.9 - As sanções por atos praticados no decorrer da contratação estão previstas nos itens 8.2 e seguintes, bem como poderão estar previstas nos anexos deste Aviso.</w:t>
      </w:r>
    </w:p>
    <w:p w14:paraId="267CC3C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legalmente estabelecidas. </w:t>
      </w:r>
    </w:p>
    <w:p w14:paraId="1B6E56AC" w14:textId="77777777" w:rsidR="00FF466B" w:rsidRPr="00C65BD8" w:rsidRDefault="00FF466B" w:rsidP="00FF466B">
      <w:pPr>
        <w:spacing w:before="120" w:after="120" w:line="360" w:lineRule="auto"/>
        <w:contextualSpacing/>
        <w:jc w:val="both"/>
        <w:rPr>
          <w:rFonts w:ascii="Times New Roman" w:hAnsi="Times New Roman" w:cs="Times New Roman"/>
        </w:rPr>
      </w:pPr>
    </w:p>
    <w:p w14:paraId="72FFC79E"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14 – DAS CONDIÇÕES GERAIS</w:t>
      </w:r>
    </w:p>
    <w:p w14:paraId="5999EF0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14.1 - A execução do serviço ou entrega dos produtos será de acordo com a demanda da Câmara Municipal de Patrocínio, podendo ser solicitada um ou mais itens de uma vez.</w:t>
      </w:r>
    </w:p>
    <w:p w14:paraId="01730E4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14.2 - As quantidades solicitadas são uma estimativa da demanda da Câmara Municipal de Patrocínio, podendo ou não ser utilizada em sua totalidade. O pagamento será realizado conforme a quantidade de itens utilizados. </w:t>
      </w:r>
    </w:p>
    <w:p w14:paraId="35F65DA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14:paraId="4773B68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14.4 - Qualquer tolerância por parte da CONTRATANTE, no que tange ao cumprimento das obrigações ora assumidas pela CONTRATADA, não importará, em hipótese alguma, em alteração contratual, novação, transação ou perdão, permanecendo em pleno vigor todas as condições do ajuste e podendo a Câmara exigir o seu cumprimento a qualquer tempo.</w:t>
      </w:r>
    </w:p>
    <w:p w14:paraId="3D2EE6D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14:paraId="4B5B632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14.4 - O presente Termo de Referência foi digitado pelo Setor de Compras, em conformidade com as descrições e especificações detalhadas solicitadas pelo Diretor do Departamento de Administração, estando em consonância com as disposições legais e normativas aplicáveis e com o interesse e a conveniência da Administração, passa a integrar o processo administrativo formalizado.</w:t>
      </w:r>
    </w:p>
    <w:p w14:paraId="0BF6E7B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A235110" w14:textId="508AFD3B" w:rsidR="00FF466B" w:rsidRPr="00C65BD8" w:rsidRDefault="00FF466B" w:rsidP="00FF466B">
      <w:pPr>
        <w:rPr>
          <w:rFonts w:ascii="Times New Roman" w:hAnsi="Times New Roman" w:cs="Times New Roman"/>
        </w:rPr>
      </w:pPr>
      <w:r w:rsidRPr="00C65BD8">
        <w:rPr>
          <w:rFonts w:ascii="Times New Roman" w:hAnsi="Times New Roman" w:cs="Times New Roman"/>
        </w:rPr>
        <w:t xml:space="preserve">Patrocínio, </w:t>
      </w:r>
      <w:r w:rsidR="00B80AE5">
        <w:rPr>
          <w:rFonts w:ascii="Times New Roman" w:hAnsi="Times New Roman" w:cs="Times New Roman"/>
        </w:rPr>
        <w:t>0</w:t>
      </w:r>
      <w:r w:rsidR="00666D98">
        <w:rPr>
          <w:rFonts w:ascii="Times New Roman" w:hAnsi="Times New Roman" w:cs="Times New Roman"/>
        </w:rPr>
        <w:t>8</w:t>
      </w:r>
      <w:r w:rsidRPr="00C65BD8">
        <w:rPr>
          <w:rFonts w:ascii="Times New Roman" w:hAnsi="Times New Roman" w:cs="Times New Roman"/>
        </w:rPr>
        <w:t xml:space="preserve"> de </w:t>
      </w:r>
      <w:r w:rsidR="00B80AE5">
        <w:rPr>
          <w:rFonts w:ascii="Times New Roman" w:hAnsi="Times New Roman" w:cs="Times New Roman"/>
        </w:rPr>
        <w:t>deze</w:t>
      </w:r>
      <w:r w:rsidR="00E74590">
        <w:rPr>
          <w:rFonts w:ascii="Times New Roman" w:hAnsi="Times New Roman" w:cs="Times New Roman"/>
        </w:rPr>
        <w:t>mbr</w:t>
      </w:r>
      <w:r w:rsidR="00B3317E">
        <w:rPr>
          <w:rFonts w:ascii="Times New Roman" w:hAnsi="Times New Roman" w:cs="Times New Roman"/>
        </w:rPr>
        <w:t>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 xml:space="preserve">. </w:t>
      </w:r>
    </w:p>
    <w:p w14:paraId="57E98B88" w14:textId="77777777" w:rsidR="00FF466B" w:rsidRPr="00C65BD8" w:rsidRDefault="00FF466B" w:rsidP="00FF466B">
      <w:pPr>
        <w:contextualSpacing/>
        <w:jc w:val="both"/>
        <w:rPr>
          <w:rFonts w:ascii="Times New Roman" w:hAnsi="Times New Roman" w:cs="Times New Roman"/>
        </w:rPr>
      </w:pPr>
    </w:p>
    <w:p w14:paraId="14025041" w14:textId="7B75E3D7" w:rsidR="00B3317E" w:rsidRPr="00B3317E" w:rsidRDefault="00B3317E" w:rsidP="00B3317E">
      <w:pPr>
        <w:contextualSpacing/>
        <w:jc w:val="center"/>
        <w:rPr>
          <w:rFonts w:ascii="Times New Roman" w:hAnsi="Times New Roman" w:cs="Times New Roman"/>
          <w:b/>
          <w:bCs/>
        </w:rPr>
      </w:pPr>
      <w:r w:rsidRPr="00B3317E">
        <w:rPr>
          <w:rFonts w:ascii="Times New Roman" w:hAnsi="Times New Roman" w:cs="Times New Roman"/>
          <w:b/>
          <w:bCs/>
          <w:i/>
          <w:iCs/>
        </w:rPr>
        <w:t>Victor Abrão Moreira Queiroz</w:t>
      </w:r>
    </w:p>
    <w:p w14:paraId="3CEA7626" w14:textId="77777777" w:rsidR="00B3317E" w:rsidRPr="00B3317E" w:rsidRDefault="00B3317E" w:rsidP="00B3317E">
      <w:pPr>
        <w:contextualSpacing/>
        <w:jc w:val="center"/>
        <w:rPr>
          <w:rFonts w:ascii="Times New Roman" w:hAnsi="Times New Roman" w:cs="Times New Roman"/>
          <w:bCs/>
        </w:rPr>
      </w:pPr>
      <w:r w:rsidRPr="00B3317E">
        <w:rPr>
          <w:rFonts w:ascii="Times New Roman" w:hAnsi="Times New Roman" w:cs="Times New Roman"/>
          <w:bCs/>
        </w:rPr>
        <w:t>Diretor de Compras, Licitações e Almoxarifado</w:t>
      </w:r>
    </w:p>
    <w:p w14:paraId="0C82993E" w14:textId="77777777" w:rsidR="00FF466B" w:rsidRPr="00370803" w:rsidRDefault="00FF466B" w:rsidP="00FF466B">
      <w:pPr>
        <w:contextualSpacing/>
        <w:jc w:val="center"/>
        <w:rPr>
          <w:rFonts w:ascii="Times New Roman" w:hAnsi="Times New Roman" w:cs="Times New Roman"/>
        </w:rPr>
      </w:pPr>
    </w:p>
    <w:p w14:paraId="093D9AF2" w14:textId="77777777" w:rsidR="00FF466B" w:rsidRPr="00370803" w:rsidRDefault="00FF466B" w:rsidP="00FF466B">
      <w:pPr>
        <w:rPr>
          <w:rFonts w:ascii="Times New Roman" w:hAnsi="Times New Roman" w:cs="Times New Roman"/>
        </w:rPr>
      </w:pPr>
    </w:p>
    <w:p w14:paraId="42D5AB46" w14:textId="77777777" w:rsidR="00650B95" w:rsidRPr="00370803" w:rsidRDefault="00650B95" w:rsidP="00FF466B">
      <w:pPr>
        <w:spacing w:before="120" w:after="120" w:line="360" w:lineRule="auto"/>
        <w:contextualSpacing/>
        <w:jc w:val="both"/>
        <w:rPr>
          <w:rFonts w:ascii="Times New Roman" w:hAnsi="Times New Roman" w:cs="Times New Roman"/>
        </w:rPr>
      </w:pPr>
    </w:p>
    <w:sectPr w:rsidR="00650B95" w:rsidRPr="0037080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A21A" w14:textId="77777777" w:rsidR="00D7353F" w:rsidRDefault="00D7353F" w:rsidP="00863038">
      <w:r>
        <w:separator/>
      </w:r>
    </w:p>
  </w:endnote>
  <w:endnote w:type="continuationSeparator" w:id="0">
    <w:p w14:paraId="27433A2B" w14:textId="77777777" w:rsidR="00D7353F" w:rsidRDefault="00D7353F" w:rsidP="0086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1785" w14:textId="77777777" w:rsidR="00863038" w:rsidRPr="00D24B5A" w:rsidRDefault="00863038" w:rsidP="00863038">
    <w:pPr>
      <w:pStyle w:val="Rodap"/>
      <w:jc w:val="center"/>
      <w:rPr>
        <w:rFonts w:ascii="Arial" w:hAnsi="Arial" w:cs="Arial"/>
        <w:b/>
        <w:sz w:val="16"/>
        <w:szCs w:val="16"/>
      </w:rPr>
    </w:pPr>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28F406D6" w14:textId="77777777" w:rsidR="00863038" w:rsidRPr="00D3281E" w:rsidRDefault="00863038" w:rsidP="00863038">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p w14:paraId="1EF0FB54" w14:textId="77777777" w:rsidR="00863038" w:rsidRDefault="008630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B888" w14:textId="77777777" w:rsidR="00D7353F" w:rsidRDefault="00D7353F" w:rsidP="00863038">
      <w:r>
        <w:separator/>
      </w:r>
    </w:p>
  </w:footnote>
  <w:footnote w:type="continuationSeparator" w:id="0">
    <w:p w14:paraId="28757161" w14:textId="77777777" w:rsidR="00D7353F" w:rsidRDefault="00D7353F" w:rsidP="0086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12C" w14:textId="77777777" w:rsidR="00863038" w:rsidRDefault="00863038" w:rsidP="00863038">
    <w:pPr>
      <w:pStyle w:val="Cabealho"/>
    </w:pPr>
    <w:r>
      <w:rPr>
        <w:noProof/>
      </w:rPr>
      <w:drawing>
        <wp:anchor distT="0" distB="0" distL="114300" distR="114300" simplePos="0" relativeHeight="251659264" behindDoc="1" locked="0" layoutInCell="1" allowOverlap="1" wp14:anchorId="64480194" wp14:editId="39718341">
          <wp:simplePos x="0" y="0"/>
          <wp:positionH relativeFrom="column">
            <wp:posOffset>74930</wp:posOffset>
          </wp:positionH>
          <wp:positionV relativeFrom="paragraph">
            <wp:posOffset>6985</wp:posOffset>
          </wp:positionV>
          <wp:extent cx="720725" cy="749935"/>
          <wp:effectExtent l="0" t="0" r="3175" b="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3C191" w14:textId="77777777" w:rsidR="00863038" w:rsidRPr="00D3281E" w:rsidRDefault="00863038" w:rsidP="00863038">
    <w:pPr>
      <w:pStyle w:val="Cabealho"/>
      <w:rPr>
        <w:rFonts w:ascii="Arial" w:hAnsi="Arial" w:cs="Arial"/>
        <w:b/>
        <w:sz w:val="36"/>
        <w:szCs w:val="36"/>
        <w:u w:val="single"/>
      </w:rPr>
    </w:pPr>
    <w:r>
      <w:t xml:space="preserve">   </w:t>
    </w:r>
    <w:r w:rsidRPr="00D3281E">
      <w:rPr>
        <w:rFonts w:ascii="Arial" w:hAnsi="Arial" w:cs="Arial"/>
        <w:b/>
        <w:sz w:val="36"/>
        <w:szCs w:val="36"/>
        <w:u w:val="single"/>
      </w:rPr>
      <w:t>CÂMARA MUNICIPAL DE PATROCÍNIO</w:t>
    </w:r>
  </w:p>
  <w:p w14:paraId="01E5B471" w14:textId="77777777" w:rsidR="00863038" w:rsidRPr="00D24B5A" w:rsidRDefault="00863038" w:rsidP="00863038">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5B87F60C" w14:textId="77777777" w:rsidR="00863038" w:rsidRDefault="008630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0674"/>
    <w:multiLevelType w:val="multilevel"/>
    <w:tmpl w:val="90C6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2A6823"/>
    <w:multiLevelType w:val="multilevel"/>
    <w:tmpl w:val="BA1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3994180">
    <w:abstractNumId w:val="0"/>
  </w:num>
  <w:num w:numId="2" w16cid:durableId="100416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4"/>
    <w:rsid w:val="00031FBE"/>
    <w:rsid w:val="0004236A"/>
    <w:rsid w:val="0008287B"/>
    <w:rsid w:val="000C6F7C"/>
    <w:rsid w:val="000E166C"/>
    <w:rsid w:val="001069A6"/>
    <w:rsid w:val="00107F83"/>
    <w:rsid w:val="00134914"/>
    <w:rsid w:val="001760F8"/>
    <w:rsid w:val="00193E59"/>
    <w:rsid w:val="001945EF"/>
    <w:rsid w:val="001B0742"/>
    <w:rsid w:val="001B66C7"/>
    <w:rsid w:val="001C7141"/>
    <w:rsid w:val="0022230B"/>
    <w:rsid w:val="00245154"/>
    <w:rsid w:val="00245705"/>
    <w:rsid w:val="00251C1E"/>
    <w:rsid w:val="00253F9B"/>
    <w:rsid w:val="00293FC9"/>
    <w:rsid w:val="002A5BB6"/>
    <w:rsid w:val="002D56BA"/>
    <w:rsid w:val="00300B56"/>
    <w:rsid w:val="00355F64"/>
    <w:rsid w:val="00362577"/>
    <w:rsid w:val="00370803"/>
    <w:rsid w:val="003901C1"/>
    <w:rsid w:val="003E4CEA"/>
    <w:rsid w:val="00520CDA"/>
    <w:rsid w:val="005222A8"/>
    <w:rsid w:val="00531227"/>
    <w:rsid w:val="00557865"/>
    <w:rsid w:val="00557A54"/>
    <w:rsid w:val="005B6028"/>
    <w:rsid w:val="00606CF1"/>
    <w:rsid w:val="00611F6D"/>
    <w:rsid w:val="006266F7"/>
    <w:rsid w:val="0064125C"/>
    <w:rsid w:val="00646E6A"/>
    <w:rsid w:val="00650B95"/>
    <w:rsid w:val="00666B3E"/>
    <w:rsid w:val="00666D98"/>
    <w:rsid w:val="00681919"/>
    <w:rsid w:val="006C6EBA"/>
    <w:rsid w:val="00716E65"/>
    <w:rsid w:val="00720DEC"/>
    <w:rsid w:val="0073035F"/>
    <w:rsid w:val="00767628"/>
    <w:rsid w:val="00787672"/>
    <w:rsid w:val="00797D8C"/>
    <w:rsid w:val="007B0C85"/>
    <w:rsid w:val="007D7D2B"/>
    <w:rsid w:val="008054C4"/>
    <w:rsid w:val="00816861"/>
    <w:rsid w:val="008277CB"/>
    <w:rsid w:val="00863038"/>
    <w:rsid w:val="00913388"/>
    <w:rsid w:val="009638A4"/>
    <w:rsid w:val="00977AA7"/>
    <w:rsid w:val="009D15C5"/>
    <w:rsid w:val="009D18B0"/>
    <w:rsid w:val="00A01C11"/>
    <w:rsid w:val="00A35FD8"/>
    <w:rsid w:val="00A95D9E"/>
    <w:rsid w:val="00AA507C"/>
    <w:rsid w:val="00B3317E"/>
    <w:rsid w:val="00B411B0"/>
    <w:rsid w:val="00B77E86"/>
    <w:rsid w:val="00B80AE5"/>
    <w:rsid w:val="00B8651B"/>
    <w:rsid w:val="00B9241E"/>
    <w:rsid w:val="00BB7A98"/>
    <w:rsid w:val="00BC1B44"/>
    <w:rsid w:val="00BC304A"/>
    <w:rsid w:val="00BC6B73"/>
    <w:rsid w:val="00BD2B53"/>
    <w:rsid w:val="00BE766F"/>
    <w:rsid w:val="00C076B2"/>
    <w:rsid w:val="00C65A7A"/>
    <w:rsid w:val="00C65BD8"/>
    <w:rsid w:val="00CC1023"/>
    <w:rsid w:val="00CC3C30"/>
    <w:rsid w:val="00CE0368"/>
    <w:rsid w:val="00D013A5"/>
    <w:rsid w:val="00D22B29"/>
    <w:rsid w:val="00D450DB"/>
    <w:rsid w:val="00D53B16"/>
    <w:rsid w:val="00D60327"/>
    <w:rsid w:val="00D6522B"/>
    <w:rsid w:val="00D7353F"/>
    <w:rsid w:val="00DB3BE6"/>
    <w:rsid w:val="00DC3141"/>
    <w:rsid w:val="00E5525D"/>
    <w:rsid w:val="00E74590"/>
    <w:rsid w:val="00EA576A"/>
    <w:rsid w:val="00EC36A5"/>
    <w:rsid w:val="00F07DAC"/>
    <w:rsid w:val="00F27F6C"/>
    <w:rsid w:val="00F36E92"/>
    <w:rsid w:val="00F94BCC"/>
    <w:rsid w:val="00FB6B49"/>
    <w:rsid w:val="00FB6B8E"/>
    <w:rsid w:val="00FF4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6520"/>
  <w15:docId w15:val="{8D87489F-7514-404C-9EAD-1510C6D3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4C4"/>
    <w:pPr>
      <w:spacing w:after="0" w:line="240" w:lineRule="auto"/>
    </w:pPr>
    <w:rPr>
      <w:rFonts w:ascii="Ecofont_Spranq_eco_Sans" w:eastAsia="Times New Roman" w:hAnsi="Ecofont_Spranq_eco_Sans" w:cs="Tahoma"/>
      <w:sz w:val="24"/>
      <w:szCs w:val="24"/>
      <w:lang w:eastAsia="pt-BR"/>
    </w:rPr>
  </w:style>
  <w:style w:type="paragraph" w:styleId="Ttulo1">
    <w:name w:val="heading 1"/>
    <w:basedOn w:val="Normal"/>
    <w:next w:val="Normal"/>
    <w:link w:val="Ttulo1Char"/>
    <w:uiPriority w:val="9"/>
    <w:qFormat/>
    <w:rsid w:val="00F94B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B865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0423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8054C4"/>
    <w:rPr>
      <w:sz w:val="16"/>
      <w:szCs w:val="16"/>
    </w:rPr>
  </w:style>
  <w:style w:type="paragraph" w:styleId="Textodecomentrio">
    <w:name w:val="annotation text"/>
    <w:basedOn w:val="Normal"/>
    <w:link w:val="TextodecomentrioChar"/>
    <w:unhideWhenUsed/>
    <w:qFormat/>
    <w:rsid w:val="008054C4"/>
    <w:rPr>
      <w:sz w:val="20"/>
      <w:szCs w:val="20"/>
    </w:rPr>
  </w:style>
  <w:style w:type="character" w:customStyle="1" w:styleId="TextodecomentrioChar">
    <w:name w:val="Texto de comentário Char"/>
    <w:basedOn w:val="Fontepargpadro"/>
    <w:link w:val="Textodecomentrio"/>
    <w:qFormat/>
    <w:rsid w:val="008054C4"/>
    <w:rPr>
      <w:rFonts w:ascii="Ecofont_Spranq_eco_Sans" w:eastAsia="Times New Roman" w:hAnsi="Ecofont_Spranq_eco_Sans" w:cs="Tahoma"/>
      <w:sz w:val="20"/>
      <w:szCs w:val="20"/>
      <w:lang w:eastAsia="pt-BR"/>
    </w:rPr>
  </w:style>
  <w:style w:type="table" w:styleId="Tabelacomgrade">
    <w:name w:val="Table Grid"/>
    <w:basedOn w:val="Tabelanormal"/>
    <w:uiPriority w:val="39"/>
    <w:rsid w:val="0080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54C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uiPriority w:val="99"/>
    <w:semiHidden/>
    <w:unhideWhenUsed/>
    <w:rsid w:val="008054C4"/>
    <w:rPr>
      <w:rFonts w:ascii="Segoe UI" w:hAnsi="Segoe UI" w:cs="Segoe UI"/>
      <w:sz w:val="18"/>
      <w:szCs w:val="18"/>
    </w:rPr>
  </w:style>
  <w:style w:type="character" w:customStyle="1" w:styleId="TextodebaloChar">
    <w:name w:val="Texto de balão Char"/>
    <w:basedOn w:val="Fontepargpadro"/>
    <w:link w:val="Textodebalo"/>
    <w:uiPriority w:val="99"/>
    <w:semiHidden/>
    <w:rsid w:val="008054C4"/>
    <w:rPr>
      <w:rFonts w:ascii="Segoe UI" w:eastAsia="Times New Roman" w:hAnsi="Segoe UI" w:cs="Segoe UI"/>
      <w:sz w:val="18"/>
      <w:szCs w:val="18"/>
      <w:lang w:eastAsia="pt-BR"/>
    </w:rPr>
  </w:style>
  <w:style w:type="character" w:styleId="Hyperlink">
    <w:name w:val="Hyperlink"/>
    <w:basedOn w:val="Fontepargpadro"/>
    <w:uiPriority w:val="99"/>
    <w:unhideWhenUsed/>
    <w:rsid w:val="00FF466B"/>
    <w:rPr>
      <w:color w:val="0563C1" w:themeColor="hyperlink"/>
      <w:u w:val="single"/>
    </w:rPr>
  </w:style>
  <w:style w:type="paragraph" w:styleId="Cabealho">
    <w:name w:val="header"/>
    <w:basedOn w:val="Normal"/>
    <w:link w:val="CabealhoChar"/>
    <w:uiPriority w:val="99"/>
    <w:unhideWhenUsed/>
    <w:rsid w:val="00863038"/>
    <w:pPr>
      <w:tabs>
        <w:tab w:val="center" w:pos="4252"/>
        <w:tab w:val="right" w:pos="8504"/>
      </w:tabs>
    </w:pPr>
  </w:style>
  <w:style w:type="character" w:customStyle="1" w:styleId="CabealhoChar">
    <w:name w:val="Cabeçalho Char"/>
    <w:basedOn w:val="Fontepargpadro"/>
    <w:link w:val="Cabealho"/>
    <w:uiPriority w:val="99"/>
    <w:rsid w:val="00863038"/>
    <w:rPr>
      <w:rFonts w:ascii="Ecofont_Spranq_eco_Sans" w:eastAsia="Times New Roman" w:hAnsi="Ecofont_Spranq_eco_Sans" w:cs="Tahoma"/>
      <w:sz w:val="24"/>
      <w:szCs w:val="24"/>
      <w:lang w:eastAsia="pt-BR"/>
    </w:rPr>
  </w:style>
  <w:style w:type="paragraph" w:styleId="Rodap">
    <w:name w:val="footer"/>
    <w:basedOn w:val="Normal"/>
    <w:link w:val="RodapChar"/>
    <w:uiPriority w:val="99"/>
    <w:unhideWhenUsed/>
    <w:rsid w:val="00863038"/>
    <w:pPr>
      <w:tabs>
        <w:tab w:val="center" w:pos="4252"/>
        <w:tab w:val="right" w:pos="8504"/>
      </w:tabs>
    </w:pPr>
  </w:style>
  <w:style w:type="character" w:customStyle="1" w:styleId="RodapChar">
    <w:name w:val="Rodapé Char"/>
    <w:basedOn w:val="Fontepargpadro"/>
    <w:link w:val="Rodap"/>
    <w:uiPriority w:val="99"/>
    <w:rsid w:val="00863038"/>
    <w:rPr>
      <w:rFonts w:ascii="Ecofont_Spranq_eco_Sans" w:eastAsia="Times New Roman" w:hAnsi="Ecofont_Spranq_eco_Sans" w:cs="Tahoma"/>
      <w:sz w:val="24"/>
      <w:szCs w:val="24"/>
      <w:lang w:eastAsia="pt-BR"/>
    </w:rPr>
  </w:style>
  <w:style w:type="paragraph" w:customStyle="1" w:styleId="v1msonormal">
    <w:name w:val="v1msonormal"/>
    <w:basedOn w:val="Normal"/>
    <w:rsid w:val="00863038"/>
    <w:pPr>
      <w:spacing w:before="100" w:beforeAutospacing="1" w:after="100" w:afterAutospacing="1"/>
    </w:pPr>
    <w:rPr>
      <w:rFonts w:ascii="Times New Roman" w:hAnsi="Times New Roman" w:cs="Times New Roman"/>
    </w:rPr>
  </w:style>
  <w:style w:type="character" w:customStyle="1" w:styleId="Ttulo1Char">
    <w:name w:val="Título 1 Char"/>
    <w:basedOn w:val="Fontepargpadro"/>
    <w:link w:val="Ttulo1"/>
    <w:uiPriority w:val="9"/>
    <w:rsid w:val="00F94BCC"/>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B8651B"/>
    <w:rPr>
      <w:rFonts w:asciiTheme="majorHAnsi" w:eastAsiaTheme="majorEastAsia" w:hAnsiTheme="majorHAnsi" w:cstheme="majorBidi"/>
      <w:color w:val="2E74B5" w:themeColor="accent1" w:themeShade="BF"/>
      <w:sz w:val="26"/>
      <w:szCs w:val="26"/>
      <w:lang w:eastAsia="pt-BR"/>
    </w:rPr>
  </w:style>
  <w:style w:type="paragraph" w:styleId="NormalWeb">
    <w:name w:val="Normal (Web)"/>
    <w:basedOn w:val="Normal"/>
    <w:uiPriority w:val="99"/>
    <w:semiHidden/>
    <w:unhideWhenUsed/>
    <w:rsid w:val="00B8651B"/>
    <w:rPr>
      <w:rFonts w:ascii="Times New Roman" w:hAnsi="Times New Roman" w:cs="Times New Roman"/>
    </w:rPr>
  </w:style>
  <w:style w:type="character" w:styleId="MenoPendente">
    <w:name w:val="Unresolved Mention"/>
    <w:basedOn w:val="Fontepargpadro"/>
    <w:uiPriority w:val="99"/>
    <w:semiHidden/>
    <w:unhideWhenUsed/>
    <w:rsid w:val="0004236A"/>
    <w:rPr>
      <w:color w:val="605E5C"/>
      <w:shd w:val="clear" w:color="auto" w:fill="E1DFDD"/>
    </w:rPr>
  </w:style>
  <w:style w:type="character" w:customStyle="1" w:styleId="Ttulo4Char">
    <w:name w:val="Título 4 Char"/>
    <w:basedOn w:val="Fontepargpadro"/>
    <w:link w:val="Ttulo4"/>
    <w:uiPriority w:val="9"/>
    <w:semiHidden/>
    <w:rsid w:val="0004236A"/>
    <w:rPr>
      <w:rFonts w:asciiTheme="majorHAnsi" w:eastAsiaTheme="majorEastAsia" w:hAnsiTheme="majorHAnsi" w:cstheme="majorBidi"/>
      <w:i/>
      <w:iCs/>
      <w:color w:val="2E74B5"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5671">
      <w:bodyDiv w:val="1"/>
      <w:marLeft w:val="0"/>
      <w:marRight w:val="0"/>
      <w:marTop w:val="0"/>
      <w:marBottom w:val="0"/>
      <w:divBdr>
        <w:top w:val="none" w:sz="0" w:space="0" w:color="auto"/>
        <w:left w:val="none" w:sz="0" w:space="0" w:color="auto"/>
        <w:bottom w:val="none" w:sz="0" w:space="0" w:color="auto"/>
        <w:right w:val="none" w:sz="0" w:space="0" w:color="auto"/>
      </w:divBdr>
    </w:div>
    <w:div w:id="172646365">
      <w:bodyDiv w:val="1"/>
      <w:marLeft w:val="0"/>
      <w:marRight w:val="0"/>
      <w:marTop w:val="0"/>
      <w:marBottom w:val="0"/>
      <w:divBdr>
        <w:top w:val="none" w:sz="0" w:space="0" w:color="auto"/>
        <w:left w:val="none" w:sz="0" w:space="0" w:color="auto"/>
        <w:bottom w:val="none" w:sz="0" w:space="0" w:color="auto"/>
        <w:right w:val="none" w:sz="0" w:space="0" w:color="auto"/>
      </w:divBdr>
    </w:div>
    <w:div w:id="512381769">
      <w:bodyDiv w:val="1"/>
      <w:marLeft w:val="0"/>
      <w:marRight w:val="0"/>
      <w:marTop w:val="0"/>
      <w:marBottom w:val="0"/>
      <w:divBdr>
        <w:top w:val="none" w:sz="0" w:space="0" w:color="auto"/>
        <w:left w:val="none" w:sz="0" w:space="0" w:color="auto"/>
        <w:bottom w:val="none" w:sz="0" w:space="0" w:color="auto"/>
        <w:right w:val="none" w:sz="0" w:space="0" w:color="auto"/>
      </w:divBdr>
      <w:divsChild>
        <w:div w:id="330716752">
          <w:marLeft w:val="0"/>
          <w:marRight w:val="0"/>
          <w:marTop w:val="0"/>
          <w:marBottom w:val="0"/>
          <w:divBdr>
            <w:top w:val="none" w:sz="0" w:space="0" w:color="auto"/>
            <w:left w:val="none" w:sz="0" w:space="0" w:color="auto"/>
            <w:bottom w:val="none" w:sz="0" w:space="0" w:color="auto"/>
            <w:right w:val="none" w:sz="0" w:space="0" w:color="auto"/>
          </w:divBdr>
        </w:div>
        <w:div w:id="1124882278">
          <w:marLeft w:val="0"/>
          <w:marRight w:val="0"/>
          <w:marTop w:val="0"/>
          <w:marBottom w:val="0"/>
          <w:divBdr>
            <w:top w:val="none" w:sz="0" w:space="0" w:color="auto"/>
            <w:left w:val="none" w:sz="0" w:space="0" w:color="auto"/>
            <w:bottom w:val="none" w:sz="0" w:space="0" w:color="auto"/>
            <w:right w:val="none" w:sz="0" w:space="0" w:color="auto"/>
          </w:divBdr>
        </w:div>
      </w:divsChild>
    </w:div>
    <w:div w:id="594172679">
      <w:bodyDiv w:val="1"/>
      <w:marLeft w:val="0"/>
      <w:marRight w:val="0"/>
      <w:marTop w:val="0"/>
      <w:marBottom w:val="0"/>
      <w:divBdr>
        <w:top w:val="none" w:sz="0" w:space="0" w:color="auto"/>
        <w:left w:val="none" w:sz="0" w:space="0" w:color="auto"/>
        <w:bottom w:val="none" w:sz="0" w:space="0" w:color="auto"/>
        <w:right w:val="none" w:sz="0" w:space="0" w:color="auto"/>
      </w:divBdr>
    </w:div>
    <w:div w:id="950553230">
      <w:bodyDiv w:val="1"/>
      <w:marLeft w:val="0"/>
      <w:marRight w:val="0"/>
      <w:marTop w:val="0"/>
      <w:marBottom w:val="0"/>
      <w:divBdr>
        <w:top w:val="none" w:sz="0" w:space="0" w:color="auto"/>
        <w:left w:val="none" w:sz="0" w:space="0" w:color="auto"/>
        <w:bottom w:val="none" w:sz="0" w:space="0" w:color="auto"/>
        <w:right w:val="none" w:sz="0" w:space="0" w:color="auto"/>
      </w:divBdr>
    </w:div>
    <w:div w:id="1004481277">
      <w:bodyDiv w:val="1"/>
      <w:marLeft w:val="0"/>
      <w:marRight w:val="0"/>
      <w:marTop w:val="0"/>
      <w:marBottom w:val="0"/>
      <w:divBdr>
        <w:top w:val="none" w:sz="0" w:space="0" w:color="auto"/>
        <w:left w:val="none" w:sz="0" w:space="0" w:color="auto"/>
        <w:bottom w:val="none" w:sz="0" w:space="0" w:color="auto"/>
        <w:right w:val="none" w:sz="0" w:space="0" w:color="auto"/>
      </w:divBdr>
    </w:div>
    <w:div w:id="1103037967">
      <w:bodyDiv w:val="1"/>
      <w:marLeft w:val="0"/>
      <w:marRight w:val="0"/>
      <w:marTop w:val="0"/>
      <w:marBottom w:val="0"/>
      <w:divBdr>
        <w:top w:val="none" w:sz="0" w:space="0" w:color="auto"/>
        <w:left w:val="none" w:sz="0" w:space="0" w:color="auto"/>
        <w:bottom w:val="none" w:sz="0" w:space="0" w:color="auto"/>
        <w:right w:val="none" w:sz="0" w:space="0" w:color="auto"/>
      </w:divBdr>
    </w:div>
    <w:div w:id="1153177621">
      <w:bodyDiv w:val="1"/>
      <w:marLeft w:val="0"/>
      <w:marRight w:val="0"/>
      <w:marTop w:val="0"/>
      <w:marBottom w:val="0"/>
      <w:divBdr>
        <w:top w:val="none" w:sz="0" w:space="0" w:color="auto"/>
        <w:left w:val="none" w:sz="0" w:space="0" w:color="auto"/>
        <w:bottom w:val="none" w:sz="0" w:space="0" w:color="auto"/>
        <w:right w:val="none" w:sz="0" w:space="0" w:color="auto"/>
      </w:divBdr>
      <w:divsChild>
        <w:div w:id="1268269732">
          <w:marLeft w:val="0"/>
          <w:marRight w:val="0"/>
          <w:marTop w:val="0"/>
          <w:marBottom w:val="0"/>
          <w:divBdr>
            <w:top w:val="none" w:sz="0" w:space="0" w:color="auto"/>
            <w:left w:val="none" w:sz="0" w:space="0" w:color="auto"/>
            <w:bottom w:val="none" w:sz="0" w:space="0" w:color="auto"/>
            <w:right w:val="none" w:sz="0" w:space="0" w:color="auto"/>
          </w:divBdr>
        </w:div>
        <w:div w:id="1594360527">
          <w:marLeft w:val="0"/>
          <w:marRight w:val="0"/>
          <w:marTop w:val="0"/>
          <w:marBottom w:val="0"/>
          <w:divBdr>
            <w:top w:val="none" w:sz="0" w:space="0" w:color="auto"/>
            <w:left w:val="none" w:sz="0" w:space="0" w:color="auto"/>
            <w:bottom w:val="none" w:sz="0" w:space="0" w:color="auto"/>
            <w:right w:val="none" w:sz="0" w:space="0" w:color="auto"/>
          </w:divBdr>
        </w:div>
      </w:divsChild>
    </w:div>
    <w:div w:id="1207376353">
      <w:bodyDiv w:val="1"/>
      <w:marLeft w:val="0"/>
      <w:marRight w:val="0"/>
      <w:marTop w:val="0"/>
      <w:marBottom w:val="0"/>
      <w:divBdr>
        <w:top w:val="none" w:sz="0" w:space="0" w:color="auto"/>
        <w:left w:val="none" w:sz="0" w:space="0" w:color="auto"/>
        <w:bottom w:val="none" w:sz="0" w:space="0" w:color="auto"/>
        <w:right w:val="none" w:sz="0" w:space="0" w:color="auto"/>
      </w:divBdr>
    </w:div>
    <w:div w:id="1213619060">
      <w:bodyDiv w:val="1"/>
      <w:marLeft w:val="0"/>
      <w:marRight w:val="0"/>
      <w:marTop w:val="0"/>
      <w:marBottom w:val="0"/>
      <w:divBdr>
        <w:top w:val="none" w:sz="0" w:space="0" w:color="auto"/>
        <w:left w:val="none" w:sz="0" w:space="0" w:color="auto"/>
        <w:bottom w:val="none" w:sz="0" w:space="0" w:color="auto"/>
        <w:right w:val="none" w:sz="0" w:space="0" w:color="auto"/>
      </w:divBdr>
    </w:div>
    <w:div w:id="1386955636">
      <w:bodyDiv w:val="1"/>
      <w:marLeft w:val="0"/>
      <w:marRight w:val="0"/>
      <w:marTop w:val="0"/>
      <w:marBottom w:val="0"/>
      <w:divBdr>
        <w:top w:val="none" w:sz="0" w:space="0" w:color="auto"/>
        <w:left w:val="none" w:sz="0" w:space="0" w:color="auto"/>
        <w:bottom w:val="none" w:sz="0" w:space="0" w:color="auto"/>
        <w:right w:val="none" w:sz="0" w:space="0" w:color="auto"/>
      </w:divBdr>
    </w:div>
    <w:div w:id="1589002571">
      <w:bodyDiv w:val="1"/>
      <w:marLeft w:val="0"/>
      <w:marRight w:val="0"/>
      <w:marTop w:val="0"/>
      <w:marBottom w:val="0"/>
      <w:divBdr>
        <w:top w:val="none" w:sz="0" w:space="0" w:color="auto"/>
        <w:left w:val="none" w:sz="0" w:space="0" w:color="auto"/>
        <w:bottom w:val="none" w:sz="0" w:space="0" w:color="auto"/>
        <w:right w:val="none" w:sz="0" w:space="0" w:color="auto"/>
      </w:divBdr>
    </w:div>
    <w:div w:id="1613584354">
      <w:bodyDiv w:val="1"/>
      <w:marLeft w:val="0"/>
      <w:marRight w:val="0"/>
      <w:marTop w:val="0"/>
      <w:marBottom w:val="0"/>
      <w:divBdr>
        <w:top w:val="none" w:sz="0" w:space="0" w:color="auto"/>
        <w:left w:val="none" w:sz="0" w:space="0" w:color="auto"/>
        <w:bottom w:val="none" w:sz="0" w:space="0" w:color="auto"/>
        <w:right w:val="none" w:sz="0" w:space="0" w:color="auto"/>
      </w:divBdr>
    </w:div>
    <w:div w:id="1659310559">
      <w:bodyDiv w:val="1"/>
      <w:marLeft w:val="0"/>
      <w:marRight w:val="0"/>
      <w:marTop w:val="0"/>
      <w:marBottom w:val="0"/>
      <w:divBdr>
        <w:top w:val="none" w:sz="0" w:space="0" w:color="auto"/>
        <w:left w:val="none" w:sz="0" w:space="0" w:color="auto"/>
        <w:bottom w:val="none" w:sz="0" w:space="0" w:color="auto"/>
        <w:right w:val="none" w:sz="0" w:space="0" w:color="auto"/>
      </w:divBdr>
    </w:div>
    <w:div w:id="1669215543">
      <w:bodyDiv w:val="1"/>
      <w:marLeft w:val="0"/>
      <w:marRight w:val="0"/>
      <w:marTop w:val="0"/>
      <w:marBottom w:val="0"/>
      <w:divBdr>
        <w:top w:val="none" w:sz="0" w:space="0" w:color="auto"/>
        <w:left w:val="none" w:sz="0" w:space="0" w:color="auto"/>
        <w:bottom w:val="none" w:sz="0" w:space="0" w:color="auto"/>
        <w:right w:val="none" w:sz="0" w:space="0" w:color="auto"/>
      </w:divBdr>
    </w:div>
    <w:div w:id="1898972952">
      <w:bodyDiv w:val="1"/>
      <w:marLeft w:val="0"/>
      <w:marRight w:val="0"/>
      <w:marTop w:val="0"/>
      <w:marBottom w:val="0"/>
      <w:divBdr>
        <w:top w:val="none" w:sz="0" w:space="0" w:color="auto"/>
        <w:left w:val="none" w:sz="0" w:space="0" w:color="auto"/>
        <w:bottom w:val="none" w:sz="0" w:space="0" w:color="auto"/>
        <w:right w:val="none" w:sz="0" w:space="0" w:color="auto"/>
      </w:divBdr>
    </w:div>
    <w:div w:id="1962806060">
      <w:bodyDiv w:val="1"/>
      <w:marLeft w:val="0"/>
      <w:marRight w:val="0"/>
      <w:marTop w:val="0"/>
      <w:marBottom w:val="0"/>
      <w:divBdr>
        <w:top w:val="none" w:sz="0" w:space="0" w:color="auto"/>
        <w:left w:val="none" w:sz="0" w:space="0" w:color="auto"/>
        <w:bottom w:val="none" w:sz="0" w:space="0" w:color="auto"/>
        <w:right w:val="none" w:sz="0" w:space="0" w:color="auto"/>
      </w:divBdr>
    </w:div>
    <w:div w:id="1976062086">
      <w:bodyDiv w:val="1"/>
      <w:marLeft w:val="0"/>
      <w:marRight w:val="0"/>
      <w:marTop w:val="0"/>
      <w:marBottom w:val="0"/>
      <w:divBdr>
        <w:top w:val="none" w:sz="0" w:space="0" w:color="auto"/>
        <w:left w:val="none" w:sz="0" w:space="0" w:color="auto"/>
        <w:bottom w:val="none" w:sz="0" w:space="0" w:color="auto"/>
        <w:right w:val="none" w:sz="0" w:space="0" w:color="auto"/>
      </w:divBdr>
    </w:div>
    <w:div w:id="2046590938">
      <w:bodyDiv w:val="1"/>
      <w:marLeft w:val="0"/>
      <w:marRight w:val="0"/>
      <w:marTop w:val="0"/>
      <w:marBottom w:val="0"/>
      <w:divBdr>
        <w:top w:val="none" w:sz="0" w:space="0" w:color="auto"/>
        <w:left w:val="none" w:sz="0" w:space="0" w:color="auto"/>
        <w:bottom w:val="none" w:sz="0" w:space="0" w:color="auto"/>
        <w:right w:val="none" w:sz="0" w:space="0" w:color="auto"/>
      </w:divBdr>
    </w:div>
    <w:div w:id="2090349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3" Type="http://schemas.openxmlformats.org/officeDocument/2006/relationships/settings" Target="settings.xml"/><Relationship Id="rId7" Type="http://schemas.openxmlformats.org/officeDocument/2006/relationships/hyperlink" Target="http://www.portaldoempreendedo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25</Pages>
  <Words>8524</Words>
  <Characters>46030</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Lucas</cp:lastModifiedBy>
  <cp:revision>2</cp:revision>
  <cp:lastPrinted>2025-12-09T10:55:00Z</cp:lastPrinted>
  <dcterms:created xsi:type="dcterms:W3CDTF">2025-12-01T18:04:00Z</dcterms:created>
  <dcterms:modified xsi:type="dcterms:W3CDTF">2025-12-09T11:04:00Z</dcterms:modified>
</cp:coreProperties>
</file>