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A714"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10049E55"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1C3AE44B" w14:textId="77777777" w:rsidR="007A3739" w:rsidRPr="00E30EF4" w:rsidRDefault="007A3739" w:rsidP="007A3739">
      <w:pPr>
        <w:spacing w:line="360" w:lineRule="auto"/>
        <w:jc w:val="both"/>
        <w:rPr>
          <w:rFonts w:ascii="Times New Roman" w:hAnsi="Times New Roman" w:cs="Times New Roman"/>
        </w:rPr>
      </w:pPr>
    </w:p>
    <w:p w14:paraId="1A54DAAE" w14:textId="77777777" w:rsidR="007A3739" w:rsidRPr="00E30EF4" w:rsidRDefault="007A3739" w:rsidP="007A3739">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455F8FD"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313DC918"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2A5866A0" w14:textId="77777777" w:rsidR="007A3739" w:rsidRPr="00E30EF4" w:rsidRDefault="007A3739" w:rsidP="007A3739">
      <w:pPr>
        <w:spacing w:before="120" w:after="120" w:line="360" w:lineRule="auto"/>
        <w:jc w:val="both"/>
        <w:rPr>
          <w:rFonts w:ascii="Times New Roman" w:hAnsi="Times New Roman" w:cs="Times New Roman"/>
          <w:b/>
          <w:bCs/>
          <w:color w:val="000000"/>
        </w:rPr>
      </w:pPr>
    </w:p>
    <w:p w14:paraId="1C65D7DA"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0A1683DD" w14:textId="77777777" w:rsidR="007A3739" w:rsidRDefault="007A3739" w:rsidP="007A3739">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1CCD7B92" w14:textId="0E1AF181" w:rsidR="007A3739" w:rsidRPr="00C368F4" w:rsidRDefault="007A3739" w:rsidP="00C368F4">
      <w:pPr>
        <w:spacing w:before="120" w:after="120" w:line="360" w:lineRule="auto"/>
        <w:jc w:val="both"/>
        <w:rPr>
          <w:rFonts w:ascii="Times New Roman" w:hAnsi="Times New Roman" w:cs="Times New Roman"/>
          <w:color w:val="000000"/>
        </w:rPr>
      </w:pPr>
      <w:r>
        <w:rPr>
          <w:rFonts w:ascii="Times New Roman" w:hAnsi="Times New Roman" w:cs="Times New Roman"/>
          <w:color w:val="000000"/>
        </w:rPr>
        <w:t xml:space="preserve">O curso em questão tem como finalidade capacitar o </w:t>
      </w:r>
      <w:r w:rsidR="00C368F4">
        <w:rPr>
          <w:rFonts w:ascii="Times New Roman" w:hAnsi="Times New Roman" w:cs="Times New Roman"/>
          <w:color w:val="000000"/>
        </w:rPr>
        <w:t xml:space="preserve">servidor </w:t>
      </w:r>
      <w:r w:rsidR="007E4A0C">
        <w:rPr>
          <w:rFonts w:ascii="Times New Roman" w:hAnsi="Times New Roman" w:cs="Times New Roman"/>
          <w:color w:val="000000"/>
        </w:rPr>
        <w:t>Paulo Henrique Ferraz Alves</w:t>
      </w:r>
      <w:r>
        <w:rPr>
          <w:rFonts w:ascii="Times New Roman" w:hAnsi="Times New Roman" w:cs="Times New Roman"/>
          <w:color w:val="000000"/>
        </w:rPr>
        <w:t xml:space="preserve">, a fim de que ele possa desempenhar suas atividades com maior qualidade e acuidade, principalmente no que concerne a assuntos relacionados à Câmara Municipal e o exercício </w:t>
      </w:r>
      <w:r w:rsidR="00C368F4">
        <w:rPr>
          <w:rFonts w:ascii="Times New Roman" w:hAnsi="Times New Roman" w:cs="Times New Roman"/>
          <w:color w:val="000000"/>
        </w:rPr>
        <w:t xml:space="preserve">dentro das suas funções como </w:t>
      </w:r>
      <w:r w:rsidR="007E4A0C">
        <w:rPr>
          <w:rFonts w:ascii="Times New Roman" w:hAnsi="Times New Roman" w:cs="Times New Roman"/>
          <w:color w:val="000000"/>
        </w:rPr>
        <w:t>Procurador Jurídico da Casa</w:t>
      </w:r>
      <w:r>
        <w:rPr>
          <w:rFonts w:ascii="Times New Roman" w:hAnsi="Times New Roman" w:cs="Times New Roman"/>
          <w:color w:val="000000"/>
        </w:rPr>
        <w:t xml:space="preserve">. O curso </w:t>
      </w:r>
      <w:r w:rsidR="007E4A0C">
        <w:rPr>
          <w:rFonts w:ascii="Times New Roman" w:hAnsi="Times New Roman" w:cs="Times New Roman"/>
          <w:color w:val="000000"/>
        </w:rPr>
        <w:t xml:space="preserve">abordará os seguintes assuntos: </w:t>
      </w:r>
      <w:r w:rsidR="007E4A0C" w:rsidRPr="007E4A0C">
        <w:rPr>
          <w:rFonts w:ascii="Times New Roman" w:hAnsi="Times New Roman" w:cs="Times New Roman"/>
          <w:color w:val="000000"/>
        </w:rPr>
        <w:t>Fundamentos e Fontes do Decoro Princípios constitucionais aplicáveis: legalidade, impessoalidade, moralidade, publicidade, eficiência (CF, art. 37) e devido processo (CF, art. 5</w:t>
      </w:r>
      <w:proofErr w:type="gramStart"/>
      <w:r w:rsidR="007E4A0C" w:rsidRPr="007E4A0C">
        <w:rPr>
          <w:rFonts w:ascii="Times New Roman" w:hAnsi="Times New Roman" w:cs="Times New Roman"/>
          <w:color w:val="000000"/>
        </w:rPr>
        <w:t>º ,</w:t>
      </w:r>
      <w:proofErr w:type="gramEnd"/>
      <w:r w:rsidR="007E4A0C" w:rsidRPr="007E4A0C">
        <w:rPr>
          <w:rFonts w:ascii="Times New Roman" w:hAnsi="Times New Roman" w:cs="Times New Roman"/>
          <w:color w:val="000000"/>
        </w:rPr>
        <w:t xml:space="preserve"> LIV–LV). Inviolabilidade do vereador (CF, art. 29, VIII): alcance e limites — opinião protegida x abuso que fere o mandato. Fontes normativas no Município: LOM (competências e perda de mandato), RI (tipificação e rito) e eventuais códigos de ética. Esferas distintas: ilícito político-disciplinar x civil/penal/eleitoral; competência da Câmara e controle judicial de legalidade. Critérios de tipicidade material: dignidade do mandato, respeito à instituição, preservação da ordem dos trabalhos</w:t>
      </w:r>
      <w:r w:rsidR="007E4A0C">
        <w:rPr>
          <w:rFonts w:ascii="Times New Roman" w:hAnsi="Times New Roman" w:cs="Times New Roman"/>
          <w:color w:val="000000"/>
        </w:rPr>
        <w:t xml:space="preserve">; </w:t>
      </w:r>
      <w:r w:rsidR="007E4A0C" w:rsidRPr="007E4A0C">
        <w:rPr>
          <w:rFonts w:ascii="Times New Roman" w:hAnsi="Times New Roman" w:cs="Times New Roman"/>
          <w:color w:val="000000"/>
        </w:rPr>
        <w:t xml:space="preserve">Condutas Vedadas, Sanções e Processo Político-Disciplinar Tipologia técnica de condutas: ofensa grave; promoção pessoal com meios institucionais; abuso de prerrogativas; violação de sigilo; obstrução indevida de trabalhos; violência política </w:t>
      </w:r>
      <w:r w:rsidR="007E4A0C" w:rsidRPr="007E4A0C">
        <w:rPr>
          <w:rFonts w:ascii="Times New Roman" w:hAnsi="Times New Roman" w:cs="Times New Roman"/>
          <w:color w:val="000000"/>
        </w:rPr>
        <w:lastRenderedPageBreak/>
        <w:t>(inclusive de gênero/raça) e discriminações incompatíveis. Elementos de enquadramento: materialidade, autoria, contexto, gravidade e reiteração; impacto institucional e na imagem da Casa. Regime de sanções (conforme LOM/RI): advertência, censura, suspensão do exercício e cassação — efeitos e registro. Proporcionalidade e razoabilidade: gradação da resposta e vedação a punições desarrazoadas. Rito político-disciplinar: representação/notícia de fato; admissibilidade; instauração; instrução (provas e defesas); relatório; deliberação plenária. Garantias essenciais: contraditório, ampla defesa, imparcialidade do órgão, impedimento/suspeição, decisão motivada e publicidade. Quóruns e votação: diferenças entre sanções leves e cassação (regra: quórum qualificado e voto nominal). Nulidades típicas: vício de rito, cerceamento de defesa, quórum incorreto, desvio de finalidade</w:t>
      </w:r>
      <w:r w:rsidR="007E4A0C">
        <w:rPr>
          <w:rFonts w:ascii="Times New Roman" w:hAnsi="Times New Roman" w:cs="Times New Roman"/>
          <w:color w:val="000000"/>
        </w:rPr>
        <w:t xml:space="preserve">; </w:t>
      </w:r>
      <w:r w:rsidR="007E4A0C" w:rsidRPr="007E4A0C">
        <w:rPr>
          <w:rFonts w:ascii="Times New Roman" w:hAnsi="Times New Roman" w:cs="Times New Roman"/>
          <w:color w:val="000000"/>
        </w:rPr>
        <w:t>Plenário, Conflitos e Documentação das Decisões Poder de polícia do Presidente: manutenção da ordem, retirada de expressões ofensivas, advertências em sessão, suspensão de fala e demais medidas regimentais — limites e controle. Incidentes regimentais: questão de ordem, verificação de quórum, suspensão/encerramento de sessão; uso correto para proteger o processo decisório. Conflitos de direitos: liberdade de expressão x tutela da honra e regularidade dos trabalhos — parâmetros de solução sem personalizar a disputa. Atos e registros oficiais: atas, decisões, relatórios e fundamentos — requisitos mínimos para validade e transparência, inclusive perante Tribunais de Contas e Judiciário. Comunicação institucional: publicidade impessoal das decisões, preservação da imagem da Câmara e prevenção de promoção pessoal.</w:t>
      </w:r>
    </w:p>
    <w:p w14:paraId="120A520E" w14:textId="77777777" w:rsidR="007A3739" w:rsidRPr="00E30EF4" w:rsidRDefault="007A3739" w:rsidP="007A3739">
      <w:pPr>
        <w:shd w:val="clear" w:color="auto" w:fill="FFFFFF"/>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30FA9789" w14:textId="77777777" w:rsidR="007A3739" w:rsidRPr="00E30EF4" w:rsidRDefault="007A3739" w:rsidP="007A3739">
      <w:pPr>
        <w:pStyle w:val="Default"/>
        <w:spacing w:before="120" w:after="120" w:line="360" w:lineRule="auto"/>
        <w:jc w:val="both"/>
      </w:pPr>
      <w:r w:rsidRPr="00E30EF4">
        <w:rPr>
          <w:rFonts w:eastAsia="Times New Roman"/>
          <w:b/>
          <w:bCs/>
          <w:lang w:eastAsia="pt-BR"/>
        </w:rPr>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1894424E" w14:textId="77777777" w:rsidR="007A3739" w:rsidRPr="00E30EF4" w:rsidRDefault="007A3739" w:rsidP="007A3739">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p>
    <w:p w14:paraId="0AC07485" w14:textId="77777777" w:rsidR="007A3739" w:rsidRPr="000975BA" w:rsidRDefault="007A3739" w:rsidP="007A3739">
      <w:pPr>
        <w:shd w:val="clear" w:color="auto" w:fill="FFFFFF"/>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referente curso não está previsto no Plano de Contratações Anual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sendo a nova demanda justificável pelas seguintes razões: Não tem como se prever em qual data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terá um curso </w:t>
      </w:r>
      <w:proofErr w:type="spellStart"/>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capacitante</w:t>
      </w:r>
      <w:proofErr w:type="spellEnd"/>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que seja interessante para o servidor e para a Câmara Municipal.</w:t>
      </w:r>
    </w:p>
    <w:p w14:paraId="1442BF0D" w14:textId="77777777" w:rsidR="007A3739" w:rsidRPr="00E30EF4" w:rsidRDefault="007A3739" w:rsidP="007A3739">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5FA81A0E"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4EFC7E1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477E7E51" w14:textId="77777777" w:rsidR="007A3739" w:rsidRPr="00D343E2" w:rsidRDefault="007A3739" w:rsidP="007A3739">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5AC0BF38" w14:textId="77777777" w:rsidR="007A3739" w:rsidRPr="00D343E2" w:rsidRDefault="007A3739" w:rsidP="007A3739">
      <w:pPr>
        <w:spacing w:before="120" w:after="120" w:line="360" w:lineRule="auto"/>
        <w:jc w:val="both"/>
        <w:rPr>
          <w:rFonts w:ascii="Times New Roman" w:hAnsi="Times New Roman" w:cs="Times New Roman"/>
          <w:i/>
          <w:iCs/>
          <w:color w:val="0070C0"/>
        </w:rPr>
      </w:pPr>
    </w:p>
    <w:p w14:paraId="2F74A05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2838BB2C"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237140FB"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4AD6A74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w:t>
      </w:r>
      <w:r w:rsidRPr="00D343E2">
        <w:rPr>
          <w:rFonts w:ascii="Times New Roman" w:hAnsi="Times New Roman" w:cs="Times New Roman"/>
          <w:i/>
          <w:iCs/>
          <w:color w:val="0070C0"/>
        </w:rPr>
        <w:lastRenderedPageBreak/>
        <w:t>julgamento para escolher o melhor. Quando não houver critério objetivo de julgamento, a competição perde o sentido.</w:t>
      </w:r>
    </w:p>
    <w:p w14:paraId="27DC8E03"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5340D18B"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78B3B422"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2112791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w:t>
      </w:r>
      <w:proofErr w:type="spellStart"/>
      <w:r w:rsidRPr="00D343E2">
        <w:rPr>
          <w:rFonts w:ascii="Times New Roman" w:hAnsi="Times New Roman" w:cs="Times New Roman"/>
          <w:i/>
          <w:iCs/>
          <w:color w:val="0070C0"/>
        </w:rPr>
        <w:t>esta</w:t>
      </w:r>
      <w:proofErr w:type="spellEnd"/>
      <w:r w:rsidRPr="00D343E2">
        <w:rPr>
          <w:rFonts w:ascii="Times New Roman" w:hAnsi="Times New Roman" w:cs="Times New Roman"/>
          <w:i/>
          <w:iCs/>
          <w:color w:val="0070C0"/>
        </w:rPr>
        <w:t xml:space="preserve"> incluída na descrição dos serviços técnicos especializados previstos pela legislação.</w:t>
      </w:r>
    </w:p>
    <w:p w14:paraId="5CBCEB48"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569B0744" w14:textId="26234614" w:rsidR="007A3739" w:rsidRPr="00277CC6" w:rsidRDefault="007A3739" w:rsidP="007A3739">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4A0C" w:rsidRPr="007E4A0C">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DECORO PARLAMENTAR</w:t>
      </w:r>
      <w:r w:rsidR="007E4A0C">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4A0C" w:rsidRPr="007E4A0C">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Condutas vedadas, advertências, cassação e como agir em situações de conflito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729AF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0BAEBDDC"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Demonstração que a contratação de profissional ou empresa com notória especialização é imprescindível à plena satisfação do objeto contratado</w:t>
      </w:r>
    </w:p>
    <w:p w14:paraId="49B65E23"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que essa hipótese de inexigibilidade seja aplicável, deve-se avaliar não somente as características do prestador, mas também as do serviço demandado, a fim de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demonstrar que a contratação do profissional ou da empresa de notória especialização é imprescindível à plena satisfação do objeto do contrato, como previsto no art. 6º, inciso XIX, e no art. 74, § 3º, da Lei federal nº 14.133, de 2021.</w:t>
      </w:r>
    </w:p>
    <w:p w14:paraId="74464DE9"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4827E4B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0"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0"/>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3D7F4C07" w14:textId="6AD09FDB"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75230129"/>
      <w:r w:rsidRPr="007F4FB7">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o </w:t>
      </w:r>
      <w:r w:rsidR="000E6FF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w:t>
      </w:r>
      <w:r w:rsidRPr="007F4FB7">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a fim de que ele possa desempenhar suas atividades com maior qualidade e acuidade, principalmente no que concerne a assuntos relacionados à Câmara Municipal e </w:t>
      </w:r>
      <w:r w:rsidR="000E6FF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suas funções frente ao </w:t>
      </w:r>
      <w:r w:rsid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jurídico</w:t>
      </w:r>
      <w:r w:rsidRPr="007F4FB7">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bookmarkEnd w:id="1"/>
    <w:p w14:paraId="57947DC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é possível inferir que a contratação aqui aduzida é fundamental e crucial para o atendimento dos interesses do órgão, haja vista que </w:t>
      </w:r>
      <w:bookmarkStart w:id="2" w:name="_Hlk175229723"/>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bookmarkEnd w:id="2"/>
    <w:p w14:paraId="76AB6329" w14:textId="77777777" w:rsidR="007A3739" w:rsidRPr="007F4FB7" w:rsidRDefault="007A3739" w:rsidP="007A3739">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Notória especialização para escolha do fornecedor</w:t>
      </w:r>
    </w:p>
    <w:p w14:paraId="28080A7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57873B25"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79F4DD3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41D6B070"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643B9A78"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DA1C90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3"/>
    <w:p w14:paraId="22A91C48" w14:textId="41718831" w:rsidR="007A3739" w:rsidRPr="003B2204" w:rsidRDefault="007A3739" w:rsidP="007A373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4A0C">
        <w:rPr>
          <w:rFonts w:ascii="Times New Roman" w:hAnsi="Times New Roman" w:cs="Times New Roman"/>
          <w:i/>
          <w:iCs/>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INSTITUTO DE DESENVOLVIMENTO PUBLICO PLENUM BRASIL LTDA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w:t>
      </w:r>
      <w:r w:rsid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 professora </w:t>
      </w:r>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Paula</w:t>
      </w:r>
      <w:r w:rsid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Azevedo</w:t>
      </w:r>
      <w:r w:rsidR="00CD1F01">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dá por meio de uma decisão estratégica para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atender as necessidades apontadas pelo demandante. A escolha do</w:t>
      </w:r>
      <w:r w:rsidR="00CD1F01">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1F01">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palestrantes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08083299" w14:textId="77777777" w:rsidR="007E4A0C" w:rsidRDefault="007A3739" w:rsidP="000E6FF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conforme apresentado, </w:t>
      </w:r>
      <w:r w:rsid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Profa.</w:t>
      </w:r>
      <w:r w:rsid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Paula</w:t>
      </w:r>
      <w:r w:rsid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Azevedo</w:t>
      </w:r>
      <w:r w:rsidR="007E4A0C" w:rsidRPr="007E4A0C">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1F01" w:rsidRPr="00CD1F01">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possui </w:t>
      </w:r>
      <w:r w:rsidR="00CD1F01">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seguinte currículo: </w:t>
      </w:r>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Doutora e Mestre em Direito pela UFMG (2018), com pesquisa realizada na área da </w:t>
      </w:r>
      <w:proofErr w:type="spellStart"/>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Legística</w:t>
      </w:r>
      <w:proofErr w:type="spellEnd"/>
      <w:r w:rsidR="007E4A0C" w:rsidRPr="007E4A0C">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do Ciclo Orçamentário. Graduada em Direito pela Pontifícia Universidade Católica de Minas Gerais (2010), especialista em Direito Civil e Processual Civil (2012) e especialista em Direito Constitucional (2015). </w:t>
      </w:r>
    </w:p>
    <w:p w14:paraId="4CAEC5BB" w14:textId="7E9A7F07" w:rsidR="007A3739" w:rsidRPr="00B25C18" w:rsidRDefault="000E6FF9" w:rsidP="000E6FF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373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a partir dos aspectos apresentados que o requisito da notória especialização resta configurado</w:t>
      </w:r>
    </w:p>
    <w:p w14:paraId="67E46D06"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Natureza singular do objeto a ser contratado.  </w:t>
      </w:r>
    </w:p>
    <w:p w14:paraId="413774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76C97C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diapasão, é evidente a correlação existente entre a notória especialização e o serviço singular objeto do procedimento. </w:t>
      </w:r>
    </w:p>
    <w:p w14:paraId="6C087554"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4"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1B89F9E6"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1744B3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seguinte ensinamento:</w:t>
      </w:r>
    </w:p>
    <w:p w14:paraId="419643BB"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http://idemp-edu.com.br/uploads/artigos/contratacaoservicostreinamento.pdf)(grifei)</w:t>
      </w:r>
    </w:p>
    <w:p w14:paraId="3CB12B62"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2F4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professor Ricardo Alexandre Sampaio também preleciona: </w:t>
      </w:r>
    </w:p>
    <w:p w14:paraId="1453DCF5"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 (grifei)</w:t>
      </w:r>
    </w:p>
    <w:p w14:paraId="70505EB8"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EB02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 </w:t>
      </w:r>
    </w:p>
    <w:p w14:paraId="23C7C26C"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417A7A4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2B2F0B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termo de documento de formalização de demanda foi requerida a inscrição de curso para apenas um </w:t>
      </w:r>
      <w:r>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servidor</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Portanto o quantitativo é de apenas uma unidade de inscrição de curso.</w:t>
      </w:r>
    </w:p>
    <w:bookmarkEnd w:id="6"/>
    <w:p w14:paraId="75C9189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3EC0FB3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0C73881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7"/>
    <w:p w14:paraId="47398D69"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05F2DCE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5112132A"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Pode se verificar neste procedimento, que pelas Notas Fiscais apresentadas da empresa a ser contratada, que o valor apresentado está dentro da média do valor cobrado por ela.</w:t>
      </w:r>
    </w:p>
    <w:bookmarkEnd w:id="8"/>
    <w:p w14:paraId="3D760C66"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74C66C3C"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7B332910"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74BB40F9"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9"/>
    <w:p w14:paraId="4EB87B87"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1667D99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2914214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É somente um item a ser prestado o serviço. Portanto não tem como parcelar.</w:t>
      </w:r>
    </w:p>
    <w:bookmarkEnd w:id="10"/>
    <w:p w14:paraId="044D279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1EF579D2"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4A4F2137"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1"/>
    <w:p w14:paraId="58BA1019"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7508761B"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Providências a serem adotadas pela administração previamente à celebração do contrato, inclusive quanto à capacitação de servidores ou de empregados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para fiscalização e gestão contratual ou adequação do ambiente da organização; (inciso X do § 1° do art. 18 da Lei 14.133/21).</w:t>
      </w:r>
    </w:p>
    <w:p w14:paraId="60A7E0A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2"/>
    <w:p w14:paraId="2361F714"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00508BA4"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2D09D01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vontade do servidor em estar nele, logo, não é possível prever contratações correlatas e/ou interdependentes.</w:t>
      </w:r>
    </w:p>
    <w:bookmarkEnd w:id="13"/>
    <w:p w14:paraId="6C81076D"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2D06DF9A"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7BBCEC4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4"/>
    <w:p w14:paraId="19C1A874"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35682E67"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78C8EB19"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4EF01B70" w14:textId="77777777" w:rsidR="007A3739" w:rsidRPr="00512059"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5"/>
      <w:proofErr w:type="gramEnd"/>
    </w:p>
    <w:p w14:paraId="6C596D2E"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p>
    <w:p w14:paraId="0CCEEF7B" w14:textId="1270CFEA" w:rsidR="00D405C3" w:rsidRPr="00B3317E" w:rsidRDefault="00D405C3" w:rsidP="00D405C3">
      <w:pPr>
        <w:contextualSpacing/>
        <w:rPr>
          <w:rFonts w:ascii="Times New Roman" w:hAnsi="Times New Roman" w:cs="Times New Roman"/>
          <w:bCs/>
        </w:rPr>
      </w:pPr>
      <w:bookmarkStart w:id="16" w:name="_Hlk176788083"/>
      <w:r>
        <w:t xml:space="preserve">Victor Abrão Moreira Queiroz </w:t>
      </w:r>
    </w:p>
    <w:p w14:paraId="0871F618" w14:textId="77777777" w:rsidR="00D405C3" w:rsidRDefault="00D405C3"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45D36" w14:textId="1D23FB72" w:rsidR="007A3739" w:rsidRPr="00220D18" w:rsidRDefault="007A3739"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D405C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D405C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dezembr</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98BF79" w14:textId="77777777" w:rsidR="007A3739" w:rsidRPr="00220D18" w:rsidRDefault="007A3739" w:rsidP="007A3739">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6"/>
    <w:p w14:paraId="2FE6D505" w14:textId="7956D66C" w:rsidR="00D405C3" w:rsidRPr="00B3317E" w:rsidRDefault="00D405C3" w:rsidP="00D405C3">
      <w:pPr>
        <w:contextualSpacing/>
        <w:jc w:val="center"/>
        <w:rPr>
          <w:rFonts w:ascii="Times New Roman" w:hAnsi="Times New Roman" w:cs="Times New Roman"/>
          <w:bCs/>
        </w:rPr>
      </w:pPr>
      <w:r>
        <w:t>Victor Abrão Moreira Queiroz</w:t>
      </w:r>
    </w:p>
    <w:p w14:paraId="2DD4594D" w14:textId="4058722E" w:rsidR="0058625C" w:rsidRPr="007A3739" w:rsidRDefault="00D405C3" w:rsidP="00D405C3">
      <w:pPr>
        <w:jc w:val="center"/>
      </w:pPr>
      <w:r w:rsidRPr="00D405C3">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Diretor de Compras, Licitações e Almoxarifado</w:t>
      </w:r>
    </w:p>
    <w:sectPr w:rsidR="0058625C" w:rsidRPr="007A37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3C08" w14:textId="77777777" w:rsidR="00AA02DA" w:rsidRDefault="00AA02DA" w:rsidP="00B87ACA">
      <w:r>
        <w:separator/>
      </w:r>
    </w:p>
  </w:endnote>
  <w:endnote w:type="continuationSeparator" w:id="0">
    <w:p w14:paraId="2835A4AA" w14:textId="77777777" w:rsidR="00AA02DA" w:rsidRDefault="00AA02DA" w:rsidP="00B8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3AB9" w14:textId="77777777" w:rsidR="00B87ACA" w:rsidRPr="00D24B5A" w:rsidRDefault="00B87ACA" w:rsidP="00B87ACA">
    <w:pPr>
      <w:pStyle w:val="Rodap"/>
      <w:jc w:val="center"/>
      <w:rPr>
        <w:rFonts w:ascii="Arial" w:hAnsi="Arial" w:cs="Arial"/>
        <w:b/>
        <w:sz w:val="16"/>
        <w:szCs w:val="16"/>
      </w:rPr>
    </w:pPr>
    <w:bookmarkStart w:id="17" w:name="_Hlk190091229"/>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170A7672" w14:textId="77777777" w:rsidR="00B87ACA" w:rsidRPr="00D3281E" w:rsidRDefault="00B87ACA" w:rsidP="00B87ACA">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bookmarkEnd w:id="17"/>
  <w:p w14:paraId="257B3C51" w14:textId="77777777" w:rsidR="00B87ACA" w:rsidRDefault="00B87A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4EE9" w14:textId="77777777" w:rsidR="00AA02DA" w:rsidRDefault="00AA02DA" w:rsidP="00B87ACA">
      <w:r>
        <w:separator/>
      </w:r>
    </w:p>
  </w:footnote>
  <w:footnote w:type="continuationSeparator" w:id="0">
    <w:p w14:paraId="156B1A33" w14:textId="77777777" w:rsidR="00AA02DA" w:rsidRDefault="00AA02DA" w:rsidP="00B8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99" w14:textId="77777777" w:rsidR="00B87ACA" w:rsidRDefault="00B87ACA" w:rsidP="00B87ACA">
    <w:pPr>
      <w:pStyle w:val="Cabealho"/>
    </w:pPr>
  </w:p>
  <w:p w14:paraId="11EC7EF3" w14:textId="7B24A5E1" w:rsidR="00B87ACA" w:rsidRPr="00D24B5A" w:rsidRDefault="00B87ACA" w:rsidP="00B87ACA">
    <w:pPr>
      <w:pStyle w:val="Cabealho"/>
      <w:jc w:val="center"/>
      <w:rPr>
        <w:rFonts w:ascii="Arial" w:hAnsi="Arial" w:cs="Arial"/>
        <w:b/>
        <w:sz w:val="40"/>
        <w:szCs w:val="40"/>
        <w:u w:val="single"/>
      </w:rPr>
    </w:pPr>
    <w:r>
      <w:rPr>
        <w:noProof/>
      </w:rPr>
      <w:drawing>
        <wp:anchor distT="0" distB="0" distL="114300" distR="114300" simplePos="0" relativeHeight="251659264" behindDoc="1" locked="0" layoutInCell="1" allowOverlap="1" wp14:anchorId="745A70E7" wp14:editId="4CAA4521">
          <wp:simplePos x="0" y="0"/>
          <wp:positionH relativeFrom="column">
            <wp:posOffset>-100330</wp:posOffset>
          </wp:positionH>
          <wp:positionV relativeFrom="paragraph">
            <wp:posOffset>-297180</wp:posOffset>
          </wp:positionV>
          <wp:extent cx="895350" cy="930910"/>
          <wp:effectExtent l="0" t="0" r="0" b="254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B5A">
      <w:rPr>
        <w:rFonts w:ascii="Arial" w:hAnsi="Arial" w:cs="Arial"/>
        <w:b/>
        <w:sz w:val="40"/>
        <w:szCs w:val="40"/>
        <w:u w:val="single"/>
      </w:rPr>
      <w:t>CÂMARA MUNICIPAL DE PATROCÍNIO</w:t>
    </w:r>
  </w:p>
  <w:p w14:paraId="38CEE600" w14:textId="77777777" w:rsidR="00B87ACA" w:rsidRPr="00D24B5A" w:rsidRDefault="00B87ACA" w:rsidP="00B87ACA">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10B94046" w14:textId="77777777" w:rsidR="00B87ACA" w:rsidRPr="00B87ACA" w:rsidRDefault="00B87ACA" w:rsidP="00B87A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E6FF9"/>
    <w:rsid w:val="000F72E7"/>
    <w:rsid w:val="001004E3"/>
    <w:rsid w:val="00147987"/>
    <w:rsid w:val="00153DBA"/>
    <w:rsid w:val="00220D18"/>
    <w:rsid w:val="00277CC6"/>
    <w:rsid w:val="00290DD8"/>
    <w:rsid w:val="002A4734"/>
    <w:rsid w:val="002C122A"/>
    <w:rsid w:val="003136C3"/>
    <w:rsid w:val="003413DC"/>
    <w:rsid w:val="003662CD"/>
    <w:rsid w:val="00392C59"/>
    <w:rsid w:val="003B2204"/>
    <w:rsid w:val="00407D03"/>
    <w:rsid w:val="00426A37"/>
    <w:rsid w:val="00471C3B"/>
    <w:rsid w:val="004A53E0"/>
    <w:rsid w:val="00511B5F"/>
    <w:rsid w:val="00512059"/>
    <w:rsid w:val="00533F87"/>
    <w:rsid w:val="0058625C"/>
    <w:rsid w:val="005B1497"/>
    <w:rsid w:val="005E2859"/>
    <w:rsid w:val="006255FB"/>
    <w:rsid w:val="00666FD7"/>
    <w:rsid w:val="006A40AF"/>
    <w:rsid w:val="006D2EC5"/>
    <w:rsid w:val="006F3E47"/>
    <w:rsid w:val="00714963"/>
    <w:rsid w:val="00726D19"/>
    <w:rsid w:val="00731E9D"/>
    <w:rsid w:val="00765D26"/>
    <w:rsid w:val="00774431"/>
    <w:rsid w:val="00785ABC"/>
    <w:rsid w:val="00787672"/>
    <w:rsid w:val="007A3739"/>
    <w:rsid w:val="007C176B"/>
    <w:rsid w:val="007E4A0C"/>
    <w:rsid w:val="00895C64"/>
    <w:rsid w:val="008E6AD4"/>
    <w:rsid w:val="00960C3F"/>
    <w:rsid w:val="00985C7E"/>
    <w:rsid w:val="009A4A36"/>
    <w:rsid w:val="009D15C5"/>
    <w:rsid w:val="009D4CC7"/>
    <w:rsid w:val="009F0142"/>
    <w:rsid w:val="00A00726"/>
    <w:rsid w:val="00A01C11"/>
    <w:rsid w:val="00A13B4E"/>
    <w:rsid w:val="00A74CEC"/>
    <w:rsid w:val="00AA02DA"/>
    <w:rsid w:val="00B25C18"/>
    <w:rsid w:val="00B50389"/>
    <w:rsid w:val="00B87ACA"/>
    <w:rsid w:val="00B9241E"/>
    <w:rsid w:val="00BC6F60"/>
    <w:rsid w:val="00BE6BBE"/>
    <w:rsid w:val="00C03DCC"/>
    <w:rsid w:val="00C12735"/>
    <w:rsid w:val="00C24A8C"/>
    <w:rsid w:val="00C368F4"/>
    <w:rsid w:val="00C42D47"/>
    <w:rsid w:val="00C621B7"/>
    <w:rsid w:val="00CB49E6"/>
    <w:rsid w:val="00CD1F01"/>
    <w:rsid w:val="00CE0368"/>
    <w:rsid w:val="00D27D86"/>
    <w:rsid w:val="00D343E2"/>
    <w:rsid w:val="00D405C3"/>
    <w:rsid w:val="00D63822"/>
    <w:rsid w:val="00D6522B"/>
    <w:rsid w:val="00DB7BDC"/>
    <w:rsid w:val="00E01C1B"/>
    <w:rsid w:val="00E13158"/>
    <w:rsid w:val="00E30EF4"/>
    <w:rsid w:val="00E829FF"/>
    <w:rsid w:val="00EA132A"/>
    <w:rsid w:val="00F36E92"/>
    <w:rsid w:val="00F5448F"/>
    <w:rsid w:val="00F96C3C"/>
    <w:rsid w:val="00FA4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05C3"/>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B87ACA"/>
    <w:pPr>
      <w:tabs>
        <w:tab w:val="center" w:pos="4252"/>
        <w:tab w:val="right" w:pos="8504"/>
      </w:tabs>
    </w:pPr>
  </w:style>
  <w:style w:type="character" w:customStyle="1" w:styleId="CabealhoChar">
    <w:name w:val="Cabeçalho Char"/>
    <w:basedOn w:val="Fontepargpadro"/>
    <w:link w:val="Cabealho"/>
    <w:uiPriority w:val="99"/>
    <w:rsid w:val="00B87ACA"/>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B87ACA"/>
    <w:pPr>
      <w:tabs>
        <w:tab w:val="center" w:pos="4252"/>
        <w:tab w:val="right" w:pos="8504"/>
      </w:tabs>
    </w:pPr>
  </w:style>
  <w:style w:type="character" w:customStyle="1" w:styleId="RodapChar">
    <w:name w:val="Rodapé Char"/>
    <w:basedOn w:val="Fontepargpadro"/>
    <w:link w:val="Rodap"/>
    <w:uiPriority w:val="99"/>
    <w:rsid w:val="00B87ACA"/>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B87A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4492</Words>
  <Characters>24261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2</cp:revision>
  <cp:lastPrinted>2025-03-20T17:24:00Z</cp:lastPrinted>
  <dcterms:created xsi:type="dcterms:W3CDTF">2025-12-08T19:44:00Z</dcterms:created>
  <dcterms:modified xsi:type="dcterms:W3CDTF">2025-12-08T19:44:00Z</dcterms:modified>
</cp:coreProperties>
</file>