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A714" w14:textId="77777777" w:rsidR="007A3739" w:rsidRPr="00E30EF4" w:rsidRDefault="007A3739" w:rsidP="007A3739">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ESTUDO TÉCNICO PRELIMINAR</w:t>
      </w:r>
    </w:p>
    <w:p w14:paraId="10049E55" w14:textId="77777777" w:rsidR="007A3739" w:rsidRPr="00E30EF4" w:rsidRDefault="007A3739" w:rsidP="007A3739">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CONTRATAÇÃO DE TREINAMENTO E APERFEIÇOAMENTO DE PESSOAL</w:t>
      </w:r>
    </w:p>
    <w:p w14:paraId="1C3AE44B" w14:textId="77777777" w:rsidR="007A3739" w:rsidRPr="00E30EF4" w:rsidRDefault="007A3739" w:rsidP="007A3739">
      <w:pPr>
        <w:spacing w:line="360" w:lineRule="auto"/>
        <w:jc w:val="both"/>
        <w:rPr>
          <w:rFonts w:ascii="Times New Roman" w:hAnsi="Times New Roman" w:cs="Times New Roman"/>
        </w:rPr>
      </w:pPr>
    </w:p>
    <w:p w14:paraId="1A54DAAE" w14:textId="77777777" w:rsidR="007A3739" w:rsidRPr="00E30EF4" w:rsidRDefault="007A3739" w:rsidP="007A3739">
      <w:pPr>
        <w:spacing w:before="120" w:after="120" w:line="360" w:lineRule="auto"/>
        <w:jc w:val="both"/>
        <w:rPr>
          <w:rFonts w:ascii="Times New Roman" w:hAnsi="Times New Roman" w:cs="Times New Roman"/>
          <w:b/>
        </w:rPr>
      </w:pPr>
      <w:r w:rsidRPr="00E30EF4">
        <w:rPr>
          <w:rFonts w:ascii="Times New Roman" w:hAnsi="Times New Roman" w:cs="Times New Roman"/>
          <w:b/>
        </w:rPr>
        <w:t>INTRODUÇÃO</w:t>
      </w:r>
    </w:p>
    <w:p w14:paraId="4455F8FD" w14:textId="77777777" w:rsidR="007A3739" w:rsidRPr="00E30EF4" w:rsidRDefault="007A3739" w:rsidP="007A3739">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presente documento caracteriza a primeira etapa da fase de planejamento e apresenta os devidos estudos para a contratação de solução que atenderá à necessidade abaixo especificada.</w:t>
      </w:r>
    </w:p>
    <w:p w14:paraId="313DC918" w14:textId="77777777" w:rsidR="007A3739" w:rsidRPr="00E30EF4" w:rsidRDefault="007A3739" w:rsidP="007A3739">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14:paraId="2A5866A0" w14:textId="77777777" w:rsidR="007A3739" w:rsidRPr="00E30EF4" w:rsidRDefault="007A3739" w:rsidP="007A3739">
      <w:pPr>
        <w:spacing w:before="120" w:after="120" w:line="360" w:lineRule="auto"/>
        <w:jc w:val="both"/>
        <w:rPr>
          <w:rFonts w:ascii="Times New Roman" w:hAnsi="Times New Roman" w:cs="Times New Roman"/>
          <w:b/>
          <w:bCs/>
          <w:color w:val="000000"/>
        </w:rPr>
      </w:pPr>
    </w:p>
    <w:p w14:paraId="1C65D7DA" w14:textId="77777777" w:rsidR="007A3739" w:rsidRPr="00E30EF4" w:rsidRDefault="007A3739" w:rsidP="007A3739">
      <w:pPr>
        <w:spacing w:before="120" w:after="120" w:line="360" w:lineRule="auto"/>
        <w:jc w:val="both"/>
        <w:rPr>
          <w:rFonts w:ascii="Times New Roman" w:hAnsi="Times New Roman" w:cs="Times New Roman"/>
        </w:rPr>
      </w:pPr>
      <w:r w:rsidRPr="00E30EF4">
        <w:rPr>
          <w:rFonts w:ascii="Times New Roman" w:hAnsi="Times New Roman" w:cs="Times New Roman"/>
          <w:b/>
        </w:rPr>
        <w:t>1 - DESCRIÇÃO DA NECESSIDADE</w:t>
      </w:r>
    </w:p>
    <w:p w14:paraId="0A1683DD" w14:textId="77777777" w:rsidR="007A3739" w:rsidRDefault="007A3739" w:rsidP="007A3739">
      <w:pPr>
        <w:spacing w:before="120" w:after="120" w:line="360" w:lineRule="auto"/>
        <w:jc w:val="both"/>
        <w:rPr>
          <w:rFonts w:ascii="Times New Roman" w:hAnsi="Times New Roman" w:cs="Times New Roman"/>
          <w:color w:val="000000"/>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da necessidade da contratação, considerado o problema a ser resolvido sob a perspectiva do interesse público. (inciso I do § 1° do art. 18 da Lei 14.133/2021)</w:t>
      </w:r>
    </w:p>
    <w:p w14:paraId="56139749" w14:textId="53574325" w:rsidR="00CA00EA" w:rsidRPr="00934247" w:rsidRDefault="007A3739" w:rsidP="00CA00EA">
      <w:pPr>
        <w:spacing w:before="120" w:after="120" w:line="360" w:lineRule="auto"/>
        <w:ind w:firstLine="1134"/>
        <w:jc w:val="both"/>
        <w:rPr>
          <w:i/>
          <w:iCs/>
          <w:color w:val="0070C0"/>
        </w:rPr>
      </w:pPr>
      <w:r>
        <w:rPr>
          <w:rFonts w:ascii="Times New Roman" w:hAnsi="Times New Roman" w:cs="Times New Roman"/>
          <w:color w:val="000000"/>
        </w:rPr>
        <w:t xml:space="preserve">O curso em questão tem como finalidade capacitar </w:t>
      </w:r>
      <w:r w:rsidR="004F68B5">
        <w:rPr>
          <w:rFonts w:ascii="Times New Roman" w:hAnsi="Times New Roman" w:cs="Times New Roman"/>
          <w:color w:val="000000"/>
        </w:rPr>
        <w:t>os</w:t>
      </w:r>
      <w:r>
        <w:rPr>
          <w:rFonts w:ascii="Times New Roman" w:hAnsi="Times New Roman" w:cs="Times New Roman"/>
          <w:color w:val="000000"/>
        </w:rPr>
        <w:t xml:space="preserve"> </w:t>
      </w:r>
      <w:r w:rsidR="00180A2A">
        <w:rPr>
          <w:rFonts w:ascii="Times New Roman" w:hAnsi="Times New Roman" w:cs="Times New Roman"/>
          <w:color w:val="000000"/>
        </w:rPr>
        <w:t>vereador</w:t>
      </w:r>
      <w:r w:rsidR="004F68B5">
        <w:rPr>
          <w:rFonts w:ascii="Times New Roman" w:hAnsi="Times New Roman" w:cs="Times New Roman"/>
          <w:color w:val="000000"/>
        </w:rPr>
        <w:t>es</w:t>
      </w:r>
      <w:r w:rsidR="00180A2A">
        <w:rPr>
          <w:rFonts w:ascii="Times New Roman" w:hAnsi="Times New Roman" w:cs="Times New Roman"/>
          <w:color w:val="000000"/>
        </w:rPr>
        <w:t xml:space="preserve"> </w:t>
      </w:r>
      <w:r w:rsidR="004F68B5">
        <w:rPr>
          <w:rFonts w:ascii="Times New Roman" w:hAnsi="Times New Roman" w:cs="Times New Roman"/>
          <w:color w:val="000000"/>
        </w:rPr>
        <w:t xml:space="preserve">Leandro </w:t>
      </w:r>
      <w:proofErr w:type="spellStart"/>
      <w:r w:rsidR="004F68B5">
        <w:rPr>
          <w:rFonts w:ascii="Times New Roman" w:hAnsi="Times New Roman" w:cs="Times New Roman"/>
          <w:color w:val="000000"/>
        </w:rPr>
        <w:t>Maximo</w:t>
      </w:r>
      <w:proofErr w:type="spellEnd"/>
      <w:r w:rsidR="004F68B5">
        <w:rPr>
          <w:rFonts w:ascii="Times New Roman" w:hAnsi="Times New Roman" w:cs="Times New Roman"/>
          <w:color w:val="000000"/>
        </w:rPr>
        <w:t xml:space="preserve"> Caixeta, Lisandra </w:t>
      </w:r>
      <w:proofErr w:type="spellStart"/>
      <w:r w:rsidR="004F68B5">
        <w:rPr>
          <w:rFonts w:ascii="Times New Roman" w:hAnsi="Times New Roman" w:cs="Times New Roman"/>
          <w:color w:val="000000"/>
        </w:rPr>
        <w:t>Patricia</w:t>
      </w:r>
      <w:proofErr w:type="spellEnd"/>
      <w:r w:rsidR="004F68B5">
        <w:rPr>
          <w:rFonts w:ascii="Times New Roman" w:hAnsi="Times New Roman" w:cs="Times New Roman"/>
          <w:color w:val="000000"/>
        </w:rPr>
        <w:t xml:space="preserve"> </w:t>
      </w:r>
      <w:proofErr w:type="spellStart"/>
      <w:r w:rsidR="004F68B5">
        <w:rPr>
          <w:rFonts w:ascii="Times New Roman" w:hAnsi="Times New Roman" w:cs="Times New Roman"/>
          <w:color w:val="000000"/>
        </w:rPr>
        <w:t>di</w:t>
      </w:r>
      <w:proofErr w:type="spellEnd"/>
      <w:r w:rsidR="004F68B5">
        <w:rPr>
          <w:rFonts w:ascii="Times New Roman" w:hAnsi="Times New Roman" w:cs="Times New Roman"/>
          <w:color w:val="000000"/>
        </w:rPr>
        <w:t xml:space="preserve"> Lara Ferreira Nunes Reis e Túlio Expedito de Castro</w:t>
      </w:r>
      <w:r>
        <w:rPr>
          <w:rFonts w:ascii="Times New Roman" w:hAnsi="Times New Roman" w:cs="Times New Roman"/>
          <w:color w:val="000000"/>
        </w:rPr>
        <w:t xml:space="preserve">, </w:t>
      </w:r>
      <w:r w:rsidR="00365776" w:rsidRPr="00365776">
        <w:rPr>
          <w:rFonts w:ascii="Times New Roman" w:hAnsi="Times New Roman" w:cs="Times New Roman"/>
          <w:color w:val="000000"/>
        </w:rPr>
        <w:t>a fim de que el</w:t>
      </w:r>
      <w:r w:rsidR="004F68B5">
        <w:rPr>
          <w:rFonts w:ascii="Times New Roman" w:hAnsi="Times New Roman" w:cs="Times New Roman"/>
          <w:color w:val="000000"/>
        </w:rPr>
        <w:t>es</w:t>
      </w:r>
      <w:r w:rsidR="00365776" w:rsidRPr="00365776">
        <w:rPr>
          <w:rFonts w:ascii="Times New Roman" w:hAnsi="Times New Roman" w:cs="Times New Roman"/>
          <w:color w:val="000000"/>
        </w:rPr>
        <w:t xml:space="preserve"> possa</w:t>
      </w:r>
      <w:r w:rsidR="004F68B5">
        <w:rPr>
          <w:rFonts w:ascii="Times New Roman" w:hAnsi="Times New Roman" w:cs="Times New Roman"/>
          <w:color w:val="000000"/>
        </w:rPr>
        <w:t>m</w:t>
      </w:r>
      <w:r w:rsidR="00365776" w:rsidRPr="00365776">
        <w:rPr>
          <w:rFonts w:ascii="Times New Roman" w:hAnsi="Times New Roman" w:cs="Times New Roman"/>
          <w:color w:val="000000"/>
        </w:rPr>
        <w:t xml:space="preserve"> desempenhar suas atividades com maior qualidade e acuidade, principalmente no que concerne a assuntos relacionados à Câmara Municipal e suas atividades </w:t>
      </w:r>
      <w:r w:rsidR="00180A2A">
        <w:rPr>
          <w:rFonts w:ascii="Times New Roman" w:hAnsi="Times New Roman" w:cs="Times New Roman"/>
          <w:color w:val="000000"/>
        </w:rPr>
        <w:t>como vereador</w:t>
      </w:r>
      <w:r w:rsidR="004F68B5">
        <w:rPr>
          <w:rFonts w:ascii="Times New Roman" w:hAnsi="Times New Roman" w:cs="Times New Roman"/>
          <w:color w:val="000000"/>
        </w:rPr>
        <w:t>es</w:t>
      </w:r>
      <w:proofErr w:type="gramStart"/>
      <w:r w:rsidRPr="00365776">
        <w:rPr>
          <w:rFonts w:ascii="Times New Roman" w:hAnsi="Times New Roman" w:cs="Times New Roman"/>
          <w:color w:val="000000"/>
        </w:rPr>
        <w:t xml:space="preserve">. </w:t>
      </w:r>
      <w:bookmarkStart w:id="0" w:name="_Hlk198902772"/>
      <w:r w:rsidR="00E73742" w:rsidRPr="00E73742">
        <w:rPr>
          <w:i/>
          <w:iCs/>
          <w:color w:val="0070C0"/>
        </w:rPr>
        <w:t>.</w:t>
      </w:r>
      <w:proofErr w:type="gramEnd"/>
      <w:r w:rsidR="00E73742" w:rsidRPr="00E73742">
        <w:rPr>
          <w:i/>
          <w:iCs/>
          <w:color w:val="0070C0"/>
        </w:rPr>
        <w:t xml:space="preserve"> </w:t>
      </w:r>
      <w:r w:rsidR="00E73742" w:rsidRPr="00E73742">
        <w:rPr>
          <w:bCs/>
          <w:i/>
          <w:iCs/>
          <w:color w:val="0070C0"/>
        </w:rPr>
        <w:t>O curso abordará tópicos como políticas públicas e seus objetivos; garantias para o acesso à educação para todos; melhoria da qualidade de educação; promoção da equidade e a inclusão na educação; tipos de políticas públicas na educação; o papel de vereador no processo legislativo; iniciativa de leis e quem pode propor o quê?; técnica legislativa municipal: como escrever um bom projeto de lei; cuidados com a constitucionalidade e com a legalidade das leis; o processo legislativo ordinário e a tramitação dos projetos na Câmara.</w:t>
      </w:r>
    </w:p>
    <w:bookmarkEnd w:id="0"/>
    <w:p w14:paraId="203CC62D" w14:textId="7FCA03D3" w:rsidR="00E74A72" w:rsidRPr="00E74A72" w:rsidRDefault="00E74A72" w:rsidP="00E74A72">
      <w:pPr>
        <w:spacing w:before="120" w:after="120" w:line="360" w:lineRule="auto"/>
        <w:jc w:val="both"/>
        <w:rPr>
          <w:rFonts w:ascii="Times New Roman" w:hAnsi="Times New Roman" w:cs="Times New Roman"/>
          <w:i/>
          <w:iCs/>
          <w:color w:val="000000"/>
        </w:rPr>
      </w:pPr>
      <w:r w:rsidRPr="00E74A72">
        <w:rPr>
          <w:rFonts w:ascii="Times New Roman" w:hAnsi="Times New Roman" w:cs="Times New Roman"/>
          <w:i/>
          <w:iCs/>
          <w:color w:val="000000"/>
        </w:rPr>
        <w:t xml:space="preserve"> Podemos concluir, com isso, que o resultado será benéfico para o</w:t>
      </w:r>
      <w:r w:rsidR="00E73742">
        <w:rPr>
          <w:rFonts w:ascii="Times New Roman" w:hAnsi="Times New Roman" w:cs="Times New Roman"/>
          <w:i/>
          <w:iCs/>
          <w:color w:val="000000"/>
        </w:rPr>
        <w:t>s</w:t>
      </w:r>
      <w:r w:rsidRPr="00E74A72">
        <w:rPr>
          <w:rFonts w:ascii="Times New Roman" w:hAnsi="Times New Roman" w:cs="Times New Roman"/>
          <w:i/>
          <w:iCs/>
          <w:color w:val="000000"/>
        </w:rPr>
        <w:t xml:space="preserve"> </w:t>
      </w:r>
      <w:r w:rsidR="00E73742">
        <w:rPr>
          <w:rFonts w:ascii="Times New Roman" w:hAnsi="Times New Roman" w:cs="Times New Roman"/>
          <w:i/>
          <w:iCs/>
          <w:color w:val="000000"/>
        </w:rPr>
        <w:t>vereadores</w:t>
      </w:r>
      <w:r w:rsidRPr="00E74A72">
        <w:rPr>
          <w:rFonts w:ascii="Times New Roman" w:hAnsi="Times New Roman" w:cs="Times New Roman"/>
          <w:i/>
          <w:iCs/>
          <w:color w:val="000000"/>
        </w:rPr>
        <w:t xml:space="preserve"> e para a Câmara Municipal de Patrocínio como um todo.</w:t>
      </w:r>
    </w:p>
    <w:p w14:paraId="2B0CF50B" w14:textId="568B73C1" w:rsidR="00365776" w:rsidRDefault="00365776" w:rsidP="00365776">
      <w:pPr>
        <w:spacing w:before="120" w:after="120" w:line="360" w:lineRule="auto"/>
        <w:jc w:val="both"/>
        <w:rPr>
          <w:rFonts w:ascii="Times New Roman" w:hAnsi="Times New Roman" w:cs="Times New Roman"/>
          <w:i/>
          <w:iCs/>
          <w:color w:val="000000"/>
        </w:rPr>
      </w:pPr>
    </w:p>
    <w:p w14:paraId="120A520E" w14:textId="0258FDCB" w:rsidR="007A3739" w:rsidRPr="00E30EF4" w:rsidRDefault="007A3739" w:rsidP="00365776">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lastRenderedPageBreak/>
        <w:t>2 – PREVISÃO NO PLANO DE CONTRATAÇÕES ANUAL</w:t>
      </w:r>
    </w:p>
    <w:p w14:paraId="30FA9789" w14:textId="77777777" w:rsidR="007A3739" w:rsidRPr="00E30EF4" w:rsidRDefault="007A3739" w:rsidP="007A3739">
      <w:pPr>
        <w:pStyle w:val="Default"/>
        <w:spacing w:before="120" w:after="120" w:line="360" w:lineRule="auto"/>
        <w:jc w:val="both"/>
      </w:pPr>
      <w:r w:rsidRPr="00E30EF4">
        <w:rPr>
          <w:rFonts w:eastAsia="Times New Roman"/>
          <w:b/>
          <w:bCs/>
          <w:lang w:eastAsia="pt-BR"/>
        </w:rPr>
        <w:t xml:space="preserve">Fundamentação: </w:t>
      </w:r>
      <w:r w:rsidRPr="00E30EF4">
        <w:t xml:space="preserve">Demonstração da previsão da contratação no plano de contratações anual, sempre que elaborado, de modo a indicar o seu alinhamento com o planejamento da Administração; </w:t>
      </w:r>
      <w:r w:rsidRPr="00E30EF4">
        <w:rPr>
          <w:rFonts w:eastAsia="Times New Roman"/>
          <w:lang w:eastAsia="pt-BR"/>
        </w:rPr>
        <w:t>(inciso II do § 1° do art. 18 da Lei 14.133/21)</w:t>
      </w:r>
    </w:p>
    <w:p w14:paraId="1894424E" w14:textId="77777777" w:rsidR="007A3739" w:rsidRPr="00E30EF4" w:rsidRDefault="007A3739" w:rsidP="007A3739">
      <w:pPr>
        <w:shd w:val="clear" w:color="auto" w:fill="FFFFFF"/>
        <w:spacing w:before="120" w:after="120" w:line="360" w:lineRule="auto"/>
        <w:jc w:val="both"/>
        <w:rPr>
          <w:rFonts w:ascii="Times New Roman" w:hAnsi="Times New Roman" w:cs="Times New Roman"/>
          <w:color w:val="000000"/>
        </w:rPr>
      </w:pPr>
      <w:r w:rsidRPr="00E30EF4">
        <w:rPr>
          <w:rFonts w:ascii="Times New Roman" w:hAnsi="Times New Roman" w:cs="Times New Roman"/>
          <w:color w:val="000000"/>
        </w:rPr>
        <w:t>Demonstração do alinhamento entre a contratação e o planejamento do órgão ou entidade, identificando a previsão no Plano Anual de Contratações ou, se for o caso, justificando a ausência de previsão; (Art. 12, inciso VII da Lei 14.133/21)</w:t>
      </w:r>
    </w:p>
    <w:p w14:paraId="0AC07485" w14:textId="77777777" w:rsidR="007A3739" w:rsidRPr="000975BA" w:rsidRDefault="007A3739" w:rsidP="007A3739">
      <w:pPr>
        <w:shd w:val="clear" w:color="auto" w:fill="FFFFFF"/>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referente curso não está previsto no Plano de Contratações Anual de 202</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sendo a nova demanda justificável pelas seguintes razões: Não tem como se prever em qual data terá um curso </w:t>
      </w: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capacitante</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que seja interessante para o servidor e para a Câmara Municipal.</w:t>
      </w:r>
    </w:p>
    <w:p w14:paraId="1442BF0D" w14:textId="77777777" w:rsidR="007A3739" w:rsidRPr="00E30EF4" w:rsidRDefault="007A3739" w:rsidP="007A3739">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3 – REQUISITOS DA CONTRATAÇÃO</w:t>
      </w:r>
    </w:p>
    <w:p w14:paraId="5FA81A0E" w14:textId="77777777" w:rsidR="007A3739" w:rsidRPr="00E30EF4" w:rsidRDefault="007A3739" w:rsidP="007A3739">
      <w:pPr>
        <w:spacing w:before="120" w:after="120" w:line="360" w:lineRule="auto"/>
        <w:jc w:val="both"/>
        <w:rPr>
          <w:rFonts w:ascii="Times New Roman" w:hAnsi="Times New Roman" w:cs="Times New Roman"/>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dos requisitos necessários e suficientes à escolha da solução. (inciso III do § 1° do art. 18 da Lei 14.133/2021).</w:t>
      </w:r>
    </w:p>
    <w:p w14:paraId="4EFC7E1A"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477E7E51" w14:textId="77777777" w:rsidR="007A3739" w:rsidRPr="00D343E2" w:rsidRDefault="007A3739" w:rsidP="007A3739">
      <w:pPr>
        <w:spacing w:before="120" w:after="120"/>
        <w:ind w:left="2268"/>
        <w:contextualSpacing/>
        <w:jc w:val="both"/>
        <w:rPr>
          <w:rFonts w:ascii="Times New Roman" w:hAnsi="Times New Roman" w:cs="Times New Roman"/>
          <w:i/>
          <w:iCs/>
          <w:color w:val="0070C0"/>
          <w:sz w:val="20"/>
          <w:szCs w:val="20"/>
        </w:rPr>
      </w:pPr>
      <w:r w:rsidRPr="00D343E2">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5AC0BF38" w14:textId="77777777" w:rsidR="007A3739" w:rsidRPr="00D343E2" w:rsidRDefault="007A3739" w:rsidP="007A3739">
      <w:pPr>
        <w:spacing w:before="120" w:after="120" w:line="360" w:lineRule="auto"/>
        <w:jc w:val="both"/>
        <w:rPr>
          <w:rFonts w:ascii="Times New Roman" w:hAnsi="Times New Roman" w:cs="Times New Roman"/>
          <w:i/>
          <w:iCs/>
          <w:color w:val="0070C0"/>
        </w:rPr>
      </w:pPr>
    </w:p>
    <w:p w14:paraId="2F74A05C"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2838BB2C" w14:textId="77777777" w:rsidR="007A3739" w:rsidRPr="00D343E2" w:rsidRDefault="007A3739" w:rsidP="007A3739">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A) Inviabilidade de competição </w:t>
      </w:r>
    </w:p>
    <w:p w14:paraId="237140FB"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w:t>
      </w:r>
      <w:r w:rsidRPr="00D343E2">
        <w:rPr>
          <w:rFonts w:ascii="Times New Roman" w:hAnsi="Times New Roman" w:cs="Times New Roman"/>
          <w:i/>
          <w:iCs/>
          <w:color w:val="0070C0"/>
        </w:rPr>
        <w:lastRenderedPageBreak/>
        <w:t xml:space="preserve">alternativas, ausência de mercado concorrencial ou ainda da ausência de objetividade na seleção do objeto.  </w:t>
      </w:r>
    </w:p>
    <w:p w14:paraId="4AD6A74A"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27DC8E03"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5340D18B" w14:textId="77777777" w:rsidR="007A3739" w:rsidRPr="00D343E2" w:rsidRDefault="007A3739" w:rsidP="007A3739">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B) Serviço Técnico Especializado </w:t>
      </w:r>
    </w:p>
    <w:p w14:paraId="78B3B422"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2112791C" w14:textId="35076520"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est</w:t>
      </w:r>
      <w:r w:rsidR="00E74A72">
        <w:rPr>
          <w:rFonts w:ascii="Times New Roman" w:hAnsi="Times New Roman" w:cs="Times New Roman"/>
          <w:i/>
          <w:iCs/>
          <w:color w:val="0070C0"/>
        </w:rPr>
        <w:t>á</w:t>
      </w:r>
      <w:r w:rsidRPr="00D343E2">
        <w:rPr>
          <w:rFonts w:ascii="Times New Roman" w:hAnsi="Times New Roman" w:cs="Times New Roman"/>
          <w:i/>
          <w:iCs/>
          <w:color w:val="0070C0"/>
        </w:rPr>
        <w:t xml:space="preserve"> incluída na descrição dos serviços técnicos especializados previstos pela legislação.</w:t>
      </w:r>
    </w:p>
    <w:p w14:paraId="5CBCEB48" w14:textId="77777777" w:rsidR="007A3739" w:rsidRPr="00D343E2" w:rsidRDefault="007A3739" w:rsidP="007A3739">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569B0744" w14:textId="5B95DB28" w:rsidR="007A3739" w:rsidRPr="00277CC6" w:rsidRDefault="007A3739" w:rsidP="007A3739">
      <w:pPr>
        <w:spacing w:before="120" w:after="120" w:line="360" w:lineRule="auto"/>
        <w:ind w:firstLine="1134"/>
        <w:jc w:val="both"/>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E2">
        <w:rPr>
          <w:rFonts w:ascii="Times New Roman" w:hAnsi="Times New Roman" w:cs="Times New Roman"/>
          <w:i/>
          <w:iCs/>
          <w:color w:val="0070C0"/>
        </w:rPr>
        <w:lastRenderedPageBreak/>
        <w:t>A ação educacional em questão refere-se à contratação do curso denominado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3742" w:rsidRPr="00E73742">
        <w:rPr>
          <w:rFonts w:ascii="Times New Roman" w:hAnsi="Times New Roman" w:cs="Times New Roman"/>
          <w:b/>
          <w:bCs/>
          <w:i/>
          <w:iCs/>
          <w:color w:val="0070C0"/>
        </w:rPr>
        <w:t>CURSO: POLÍTICAS PÚBLICAS DE EDUCAÇÃO PARA O ESTADO DE MINAS GERAIS/ LEGISLAR COM RESPONSABILIDADE: TÉCNICAS LEGISLATIVAS, INICIATIVA DE LEIS E EVITANDO INCONSTITUCIONALIDADES</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729AF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para a contratação solicitada, é preciso a caracterização de um serviço predominantemente intelectual, o que é o caso da presente contratação. </w:t>
      </w:r>
    </w:p>
    <w:p w14:paraId="0BAEBDDC" w14:textId="77777777" w:rsidR="007A3739" w:rsidRPr="00220D18" w:rsidRDefault="007A3739" w:rsidP="007A3739">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Demonstração que a contratação de profissional ou empresa com notória especialização é imprescindível à plena satisfação do objeto contratado</w:t>
      </w:r>
    </w:p>
    <w:p w14:paraId="49B65E23"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74464DE9"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4827E4BF" w14:textId="77777777" w:rsidR="007A3739" w:rsidRPr="007F4FB7" w:rsidRDefault="007A3739" w:rsidP="007A3739">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o caso por exemplo, das </w:t>
      </w:r>
      <w:bookmarkStart w:id="1" w:name="_Hlk175229584"/>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w:t>
      </w:r>
      <w:bookmarkEnd w:id="1"/>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Nessas circunstâncias, restará configurada a inviabilidade de competição, haja vista a impossibilidade de comparar objetivamente os possíveis instrutores e os produtos por eles oferecidos. </w:t>
      </w:r>
    </w:p>
    <w:p w14:paraId="3D7F4C07" w14:textId="710DF343"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75230129"/>
      <w:r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curso em questão tem como finalidade capacitar </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0A2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vereadora</w:t>
      </w:r>
      <w:r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fim de que ela</w:t>
      </w:r>
      <w:r w:rsidR="00CA00E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possa</w:t>
      </w:r>
      <w:r w:rsidR="00CA00E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desempenhar suas atividades com maior qualidade e acuidade, </w:t>
      </w:r>
      <w:r w:rsidR="00E80BB9" w:rsidRP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principalmente no que concerne a assuntos relacionados à Câmara Municipal </w:t>
      </w:r>
      <w:r w:rsidR="00180A2A">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seu mandato como vereadora</w:t>
      </w:r>
      <w:r w:rsid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2"/>
    <w:p w14:paraId="57947DCF" w14:textId="77777777" w:rsidR="007A3739" w:rsidRPr="007F4FB7" w:rsidRDefault="007A3739" w:rsidP="007A3739">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é possível inferir que a contratação aqui aduzida é fundamental e crucial para o atendimento dos interesses do órgão, haja vista que </w:t>
      </w:r>
      <w:bookmarkStart w:id="3" w:name="_Hlk175229723"/>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guarda evidente relação com os conhecimentos necessários ao agente público para o desempenho de suas funções. Nesse sentido, os servidores e vereadores devem ser capacitados continuamente para o regular exercício de suas atribuições, notadamente porque as atividades desempenhadas pelos agentes públicos estão sujeitas à constante atualização procedimental e de conteúdo. </w:t>
      </w:r>
    </w:p>
    <w:bookmarkEnd w:id="3"/>
    <w:p w14:paraId="76AB6329" w14:textId="77777777" w:rsidR="007A3739" w:rsidRPr="007F4FB7" w:rsidRDefault="007A3739" w:rsidP="007A3739">
      <w:pPr>
        <w:spacing w:before="120" w:after="120" w:line="360" w:lineRule="auto"/>
        <w:jc w:val="both"/>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Notória especialização para escolha do fornecedor</w:t>
      </w:r>
    </w:p>
    <w:p w14:paraId="28080A7E"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 requisito também mantido na Lei federal nº 14.133, de 2021, a notória especialização do profissional deve estar relacionada ao objeto pretendido, e, segundo 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doutrina, precisa estar intimamente relacionada com a singularidade intentada pela Administração. O conceito reproduzido no § 3º do art. 74 da Lei federal nº 14.133, de 2021 se refere ao requisito da atividade da pessoa permitir inferir que o trabalho é essencial e reconhecidamente o mais adequado à plena satisfação do objeto do contrato. </w:t>
      </w:r>
    </w:p>
    <w:p w14:paraId="57873B25"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a notória especialização está relacionada com o serviço técnico especializado singular objeto da contratação.</w:t>
      </w:r>
    </w:p>
    <w:p w14:paraId="79F4DD32"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p>
    <w:p w14:paraId="41D6B070"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175230331"/>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 caso concreto, é difícil estabelecer padrões adequados de competição para escolher de maneira isenta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 senão vejamos:</w:t>
      </w:r>
    </w:p>
    <w:p w14:paraId="643B9A78" w14:textId="77777777" w:rsidR="007A3739" w:rsidRPr="00220D18" w:rsidRDefault="007A3739" w:rsidP="007A3739">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Rigolin</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5DA1C90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4"/>
    <w:p w14:paraId="22A91C48" w14:textId="45009A77" w:rsidR="007A3739" w:rsidRPr="003B2204" w:rsidRDefault="007A3739" w:rsidP="007A3739">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Diante da singularidade dos serviços prestado, a escolha da empresa</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3742">
        <w:rPr>
          <w:rFonts w:ascii="Times New Roman" w:hAnsi="Times New Roman" w:cs="Times New Roman"/>
          <w:b/>
          <w:bCs/>
          <w:i/>
          <w:iCs/>
          <w:color w:val="0070C0"/>
        </w:rPr>
        <w:t>IAEGP ESCOLA DE GESTÃO</w:t>
      </w:r>
      <w: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meio d</w:t>
      </w:r>
      <w:r w:rsidR="00E74A72">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E73742">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74A72">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3742">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palestrantes</w:t>
      </w:r>
      <w:r w:rsidR="00E80BB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3742" w:rsidRPr="00E73742">
        <w:rPr>
          <w:rFonts w:ascii="Times New Roman" w:hAnsi="Times New Roman" w:cs="Times New Roman"/>
          <w:b/>
          <w:bCs/>
          <w:i/>
          <w:iCs/>
          <w:color w:val="0070C0"/>
        </w:rPr>
        <w:t>Deputado Estadual Wendell Mesquita e Ari Constantino</w:t>
      </w:r>
      <w:r w:rsidR="00180A2A"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dá por meio de uma decisão estratégica para atender as necessidades apontadas pelo demandante. A escolha do </w:t>
      </w:r>
      <w:r w:rsidR="00E74A72">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professor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do cronograma do curso e do currículo do professor. </w:t>
      </w:r>
    </w:p>
    <w:p w14:paraId="1DA33ABB" w14:textId="07730FA1" w:rsidR="00180A2A" w:rsidRPr="00B3317E" w:rsidRDefault="00E73742" w:rsidP="00E73742">
      <w:pPr>
        <w:spacing w:before="120" w:after="120" w:line="360" w:lineRule="auto"/>
        <w:ind w:firstLine="1134"/>
        <w:jc w:val="both"/>
        <w:rPr>
          <w:rFonts w:ascii="Times New Roman" w:hAnsi="Times New Roman" w:cs="Times New Roman"/>
          <w:bCs/>
          <w:i/>
          <w:iCs/>
          <w:color w:val="0070C0"/>
        </w:rPr>
      </w:pPr>
      <w:r w:rsidRPr="00E73742">
        <w:rPr>
          <w:rFonts w:ascii="Times New Roman" w:hAnsi="Times New Roman" w:cs="Times New Roman"/>
          <w:bCs/>
          <w:i/>
          <w:iCs/>
          <w:color w:val="0070C0"/>
        </w:rPr>
        <w:t>Nesse sentido, conforme currículo apresentado, </w:t>
      </w:r>
      <w:r w:rsidRPr="00E73742">
        <w:rPr>
          <w:rFonts w:ascii="Times New Roman" w:hAnsi="Times New Roman" w:cs="Times New Roman"/>
          <w:b/>
          <w:bCs/>
          <w:i/>
          <w:iCs/>
          <w:color w:val="0070C0"/>
        </w:rPr>
        <w:t xml:space="preserve">o sr. Wendell Mesquita </w:t>
      </w:r>
      <w:r w:rsidRPr="00E73742">
        <w:rPr>
          <w:rFonts w:ascii="Times New Roman" w:hAnsi="Times New Roman" w:cs="Times New Roman"/>
          <w:bCs/>
          <w:i/>
          <w:iCs/>
          <w:color w:val="0070C0"/>
        </w:rPr>
        <w:t>é Deputado Estadual pelo Estado de Minas Gerais. Já o sr. Ari Constantino é ex-prefeito, advogado especialista em direito administrativo avançado.</w:t>
      </w:r>
    </w:p>
    <w:p w14:paraId="4CAEC5BB" w14:textId="6099FBB9" w:rsidR="007A3739" w:rsidRPr="00B25C18" w:rsidRDefault="000E6FF9" w:rsidP="000E6FF9">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3739"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 a partir dos aspectos apresentados que o requisito da notória especialização resta configurado</w:t>
      </w:r>
    </w:p>
    <w:p w14:paraId="67E46D06" w14:textId="77777777" w:rsidR="007A3739" w:rsidRPr="00220D18" w:rsidRDefault="007A3739" w:rsidP="007A3739">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Natureza singular do objeto a ser contratado.  </w:t>
      </w:r>
    </w:p>
    <w:p w14:paraId="4137741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que analisou dispositivo legal similar da Lei Federal nº 13.303/2016 (Lei das Estatais), em que indicou a singularidade do serviço como um dos requisitos para a contratação direta de profissionais com notória especialização.  </w:t>
      </w:r>
    </w:p>
    <w:p w14:paraId="076C97CE"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a notória especialização e o serviço singular objeto do procedimento. </w:t>
      </w:r>
    </w:p>
    <w:p w14:paraId="6C087554"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w:t>
      </w:r>
      <w:bookmarkStart w:id="5" w:name="_Hlk17523160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singular é aquele em que o prestador possui conhecimento aprofundado e, por isso, trata-se de atividade diferenciada</w:t>
      </w:r>
      <w:bookmarkEnd w:id="5"/>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 jamais única ou exclusiva (até porque se fosse exclusiva, a inexigibilidade seria fundamentada pelo inciso I, do art. 74, da Lei nº 14.133/21 e não pelo art. 74, III, “f” da referida lei). </w:t>
      </w:r>
    </w:p>
    <w:p w14:paraId="1B89F9E6"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contexto, na inexigibilidade de licitação para contratação de serviço técnico especializado, com profissionais ou empresas de notória especialização, no âmbito da Lei federal nº 14.133, de 2021, a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 apresentam complexidade técnica e devem ser feitos sob encomenda por um terceiro, devendo este reunir um conjunto de atributos que não podem ser mensurados por critérios objetivos;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serviços não devem ser padronizados, básicos e convencionais.</w:t>
      </w:r>
    </w:p>
    <w:p w14:paraId="1744B31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Hlk175231643"/>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definido, as quais, a princípio, não poderiam ser simplesmente replicadas por qualquer outra pessoa.</w:t>
      </w:r>
      <w:bookmarkEnd w:id="6"/>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efeito, segue o seguinte ensinamento:</w:t>
      </w:r>
    </w:p>
    <w:p w14:paraId="419643BB" w14:textId="77777777" w:rsidR="007A3739" w:rsidRPr="00220D18" w:rsidRDefault="007A3739" w:rsidP="007A3739">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 (CHAVES, Luiz Cláudio de Azevedo. Contratação de serviços de treinamento e aperfeiçoamento de pessoal na administração pública: caso de licitação, dispensa ou inexigibilidade</w:t>
      </w:r>
      <w:proofErr w:type="gram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IDEMP - Instituto de Desenvolvimento Empresarial, Rio de Janeiro, pp. 3- 4. Disponível em: http://idemp-edu.com.br/uploads/artigos/contratacaoservicostreinamento.pdf)(grifei)</w:t>
      </w:r>
    </w:p>
    <w:p w14:paraId="3CB12B62"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A2F42"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professor Ricardo Alexandre Sampaio também preleciona: </w:t>
      </w:r>
    </w:p>
    <w:p w14:paraId="1453DCF5" w14:textId="77777777" w:rsidR="007A3739" w:rsidRPr="00220D18" w:rsidRDefault="007A3739" w:rsidP="007A3739">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 na situação em exame, em que pese diversos particulares possam atender a demanda da Administração, ministrando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dos servidores,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(SAMPAIO, Ricardo Alexandre. Inaplicabilidade do pregão à contratação de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de servidores. Revista Zênite – Informativo de Licitações e Contratos (ILC), Curitiba: Zênite, 2014 n. 242, p. 361) (grifei)</w:t>
      </w:r>
    </w:p>
    <w:p w14:paraId="70505EB8"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4EB021" w14:textId="77777777" w:rsidR="007A3739" w:rsidRPr="00220D18" w:rsidRDefault="007A3739" w:rsidP="007A3739">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licitatória. Além disso, é possível concluir pela possibilidade de contratação por meio da inexigibilidade de licitação prevista no art. 74, III, “f”, da Lei nº 14.133/21. </w:t>
      </w:r>
    </w:p>
    <w:p w14:paraId="23C7C26C"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ESTIMATIVA DAS QUANTIDADES</w:t>
      </w:r>
    </w:p>
    <w:p w14:paraId="417A7A4F"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12B2F0B5" w14:textId="1ED9B8A0" w:rsidR="007A3739" w:rsidRPr="00220D18" w:rsidRDefault="007A3739" w:rsidP="007A3739">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7678789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 termo de documento de formalização de demanda foi requerida a inscrição de</w:t>
      </w:r>
      <w:r w:rsidR="00CA00EA">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3742">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três</w:t>
      </w:r>
      <w:r w:rsidR="00180A2A">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00E73742">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Portanto o quantitativo é de </w:t>
      </w:r>
      <w:r w:rsidR="00E73742">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três</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unidade</w:t>
      </w:r>
      <w:r w:rsidR="00E73742">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inscrição de curso.</w:t>
      </w:r>
    </w:p>
    <w:bookmarkEnd w:id="7"/>
    <w:p w14:paraId="75C91895"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LEVANTAMENTO DE MERCADO</w:t>
      </w:r>
    </w:p>
    <w:p w14:paraId="3EC0FB3F"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Levantamento de mercado, que consiste na análise das alternativas possíveis, e justificativa técnica e econômica da escolha do tipo de solução a contratar. (inciso V do § 1° do art. 18 da Lei 14.133/2021).</w:t>
      </w:r>
    </w:p>
    <w:p w14:paraId="0C73881E"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76787935"/>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Como se trata de uma inexigibilidade de um serviço especializado com profissionais de notória especialização, não se tem como verificar o preço do serviço de um profissional correspondente. Portanto, a pesquisa foi realizada com valores daquela empresa, onde trabalha aquele profissional, respeitando o artigo 23, § 4º da lei federal 14.133/21.</w:t>
      </w:r>
    </w:p>
    <w:bookmarkEnd w:id="8"/>
    <w:p w14:paraId="47398D69"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ESTIMATIVA DO PREÇO DA CONTRATAÇÃO</w:t>
      </w:r>
    </w:p>
    <w:p w14:paraId="05F2DCED"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5112132A" w14:textId="77777777" w:rsidR="007A3739" w:rsidRPr="00220D18" w:rsidRDefault="007A3739" w:rsidP="007A3739">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76787948"/>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Pode se verificar neste procedimento, que pelas Notas Fiscais apresentadas da empresa a ser contratada, que o valor apresentado está dentro da média do valor cobrado por ela.</w:t>
      </w:r>
    </w:p>
    <w:bookmarkEnd w:id="9"/>
    <w:p w14:paraId="3D760C66"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DESCRIÇÃO DA SOLUÇÃO COMO UM TODO</w:t>
      </w:r>
    </w:p>
    <w:p w14:paraId="74C66C3C"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da solução como um todo, inclusive das exigências relacionadas à manutenção e à assistência técnica, quando for o caso. (inciso VII do § 1° do art. 18 da Lei 14.133/21.</w:t>
      </w:r>
    </w:p>
    <w:p w14:paraId="7B332910"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Hlk17678800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74BB40F9" w14:textId="77777777" w:rsidR="007A3739" w:rsidRPr="00220D18" w:rsidRDefault="007A3739" w:rsidP="007A3739">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bookmarkEnd w:id="10"/>
    <w:p w14:paraId="4EB87B87" w14:textId="77777777" w:rsidR="007A3739" w:rsidRPr="00220D18" w:rsidRDefault="007A3739" w:rsidP="007A3739">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JUSTIFICATIVA PARA PARCELAMENTO</w:t>
      </w:r>
    </w:p>
    <w:p w14:paraId="1667D99D"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Justificativas para o parcelamento ou não da solução. (inciso VIII do § 1° do art. 18 da Lei 14.133/21 e art. 7°, inciso VII da IN 40/2020).</w:t>
      </w:r>
    </w:p>
    <w:p w14:paraId="29142145" w14:textId="77777777" w:rsidR="007A3739" w:rsidRPr="00220D18" w:rsidRDefault="007A3739" w:rsidP="007A3739">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76788015"/>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 somente um item a ser prestado o serviço. Portanto não tem como parcelar.</w:t>
      </w:r>
    </w:p>
    <w:bookmarkEnd w:id="11"/>
    <w:p w14:paraId="044D279E"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DEMONSTRATIVO DOS RESULTADOS PRETENDIDOS</w:t>
      </w:r>
    </w:p>
    <w:p w14:paraId="1EF579D2"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4A4F2137" w14:textId="77777777" w:rsidR="007A3739" w:rsidRPr="00220D18"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176788024"/>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2"/>
    <w:p w14:paraId="58BA1019" w14:textId="77777777" w:rsidR="007A3739" w:rsidRPr="00220D18"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10 – PROVIDÊNCIAS PRÉVIAS AO CONTRATO</w:t>
      </w:r>
    </w:p>
    <w:p w14:paraId="7508761B"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60A7E0A5"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Hlk176788032"/>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Deve-se verificar se o curso está mesmo marcado através de um folder apresentando o tema da referida contratação. Verificar a data do curso e também verificar a se os documentos estão em prazo vigente.</w:t>
      </w:r>
    </w:p>
    <w:bookmarkEnd w:id="13"/>
    <w:p w14:paraId="2361F714" w14:textId="77777777" w:rsidR="007A3739" w:rsidRPr="00220D18"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 CONTRATAÇÕES CORRELATAS/INTERDEPENDENTES</w:t>
      </w:r>
    </w:p>
    <w:p w14:paraId="00508BA4"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correlatas e/ou interdependentes. (inciso XI do § 1° do art. 18 da Lei 14.133/21).</w:t>
      </w:r>
    </w:p>
    <w:p w14:paraId="2D09D019" w14:textId="77777777" w:rsidR="007A3739" w:rsidRPr="00220D18"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176788042"/>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 para curso de capacitação. Não se tem como prever a data da realização de um curso ou até mesmo a vontade do servidor em estar nele, logo, não é possível prever contratações correlatas e/ou interdependentes.</w:t>
      </w:r>
    </w:p>
    <w:bookmarkEnd w:id="14"/>
    <w:p w14:paraId="6C81076D" w14:textId="77777777" w:rsidR="007A3739" w:rsidRPr="00220D18"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IMPACTOS AMBIENTAIS</w:t>
      </w:r>
    </w:p>
    <w:p w14:paraId="2D06DF9A"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14.133/21)</w:t>
      </w:r>
    </w:p>
    <w:p w14:paraId="7BBCEC49" w14:textId="77777777" w:rsidR="007A3739" w:rsidRPr="00220D18"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76788051"/>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5"/>
    <w:p w14:paraId="19C1A874" w14:textId="77777777" w:rsidR="007A3739" w:rsidRPr="00220D18" w:rsidRDefault="007A3739" w:rsidP="007A3739">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 – VIABILIDADE DA CONTRATAÇÃO</w:t>
      </w:r>
    </w:p>
    <w:p w14:paraId="35682E67" w14:textId="77777777" w:rsidR="007A3739" w:rsidRPr="00220D18" w:rsidRDefault="007A3739" w:rsidP="007A3739">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adequação da contratação para o atendimento da necessidade a que se destina. (inciso XIII do § 1° do art. 18 da Lei 14.133/21)</w:t>
      </w:r>
    </w:p>
    <w:p w14:paraId="78C8EB19" w14:textId="77777777" w:rsidR="007A3739" w:rsidRPr="00220D18" w:rsidRDefault="007A3739" w:rsidP="007A3739">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viabilidade e razoabilidade da contratação. (Art. 7°, inciso XIII da IN 40/2020)</w:t>
      </w:r>
    </w:p>
    <w:p w14:paraId="427CBC44" w14:textId="60CB510D" w:rsidR="00221244" w:rsidRPr="00CA00EA" w:rsidRDefault="007A3739" w:rsidP="007A3739">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17678806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contratação é de um curso de capacitação de servidor público. A empresa possui uma especialização técnica especializado de natureza predominantemente intelectual de notória especialização. A contratação se refere a um treinamento, um aperfeiçoamento de um servidor desta Casa de Leis. A lei 14.133/21 permite tal contratação como compra direta do tipo inexigibilidade. Portanto, pode-se contratar tal empresa via Inexigibilidade presente no artigo 74, inciso III, alínea “f</w:t>
      </w:r>
      <w:proofErr w:type="gramStart"/>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6"/>
      <w:proofErr w:type="gramEnd"/>
    </w:p>
    <w:p w14:paraId="6D08608B" w14:textId="77777777" w:rsidR="00221244" w:rsidRDefault="00221244"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22B0BA" w14:textId="77777777" w:rsidR="00301C73" w:rsidRDefault="00301C73"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596D2E" w14:textId="1CE34033" w:rsidR="007A3739" w:rsidRDefault="007A3739"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RESPONSÁVEIS</w:t>
      </w:r>
      <w:r w:rsidR="00CA00EA">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86839D" w14:textId="10A1CB1A" w:rsidR="00CA00EA" w:rsidRDefault="00CA00EA" w:rsidP="007A3739">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Victor Abrão Moreira Queiroz</w:t>
      </w:r>
    </w:p>
    <w:p w14:paraId="192E31DA" w14:textId="77777777" w:rsidR="00CA00EA" w:rsidRPr="00220D18" w:rsidRDefault="00CA00EA" w:rsidP="007A3739">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0FC93" w14:textId="77777777" w:rsidR="00CA00EA" w:rsidRPr="00CA00EA" w:rsidRDefault="00CA00EA" w:rsidP="00CA00EA">
      <w:pPr>
        <w:spacing w:before="120" w:after="120" w:line="360" w:lineRule="auto"/>
        <w:ind w:left="2124" w:firstLine="708"/>
        <w:contextualSpacing/>
        <w:jc w:val="both"/>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176788083"/>
    </w:p>
    <w:p w14:paraId="4BA45D36" w14:textId="4197CC1F" w:rsidR="007A3739" w:rsidRPr="00220D18" w:rsidRDefault="007A3739" w:rsidP="007A3739">
      <w:pPr>
        <w:spacing w:before="120" w:after="120" w:line="360" w:lineRule="auto"/>
        <w:ind w:left="2124" w:firstLine="708"/>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E7374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E7374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junh</w:t>
      </w:r>
      <w:r w:rsidR="0022124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202</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7B98BF79" w14:textId="77777777" w:rsidR="007A3739" w:rsidRPr="00220D18" w:rsidRDefault="007A3739" w:rsidP="007A3739">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17"/>
    <w:p w14:paraId="67A10A49" w14:textId="77777777" w:rsidR="00CA00EA" w:rsidRPr="00134914" w:rsidRDefault="00CA00EA" w:rsidP="00CA00EA">
      <w:pPr>
        <w:contextualSpacing/>
        <w:jc w:val="center"/>
        <w:rPr>
          <w:rFonts w:ascii="Times New Roman" w:hAnsi="Times New Roman" w:cs="Times New Roman"/>
          <w:b/>
        </w:rPr>
      </w:pPr>
      <w:r>
        <w:rPr>
          <w:rFonts w:ascii="Times New Roman" w:hAnsi="Times New Roman" w:cs="Times New Roman"/>
          <w:b/>
          <w:bCs/>
        </w:rPr>
        <w:t>Victor Abrão Moreira Queiroz</w:t>
      </w:r>
    </w:p>
    <w:p w14:paraId="5E83772A" w14:textId="137F2225" w:rsidR="00221244" w:rsidRPr="00370803" w:rsidRDefault="00221244" w:rsidP="00221244">
      <w:pPr>
        <w:contextualSpacing/>
        <w:jc w:val="center"/>
        <w:rPr>
          <w:rFonts w:ascii="Times New Roman" w:hAnsi="Times New Roman" w:cs="Times New Roman"/>
        </w:rPr>
      </w:pPr>
      <w:r w:rsidRPr="00303716">
        <w:rPr>
          <w:rFonts w:ascii="Times New Roman" w:hAnsi="Times New Roman" w:cs="Times New Roman"/>
        </w:rPr>
        <w:t>Diretor</w:t>
      </w:r>
      <w:r>
        <w:rPr>
          <w:rFonts w:ascii="Times New Roman" w:hAnsi="Times New Roman" w:cs="Times New Roman"/>
        </w:rPr>
        <w:t>a</w:t>
      </w:r>
      <w:r w:rsidRPr="00303716">
        <w:rPr>
          <w:rFonts w:ascii="Times New Roman" w:hAnsi="Times New Roman" w:cs="Times New Roman"/>
        </w:rPr>
        <w:t xml:space="preserve"> de Compras, Licitações e Almoxarifado</w:t>
      </w:r>
    </w:p>
    <w:p w14:paraId="2DD4594D" w14:textId="26CF10DD" w:rsidR="0058625C" w:rsidRPr="007A3739" w:rsidRDefault="0058625C" w:rsidP="007A3739"/>
    <w:sectPr w:rsidR="0058625C" w:rsidRPr="007A373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84C97" w14:textId="77777777" w:rsidR="00B90315" w:rsidRDefault="00B90315" w:rsidP="00B87ACA">
      <w:r>
        <w:separator/>
      </w:r>
    </w:p>
  </w:endnote>
  <w:endnote w:type="continuationSeparator" w:id="0">
    <w:p w14:paraId="67848AD1" w14:textId="77777777" w:rsidR="00B90315" w:rsidRDefault="00B90315" w:rsidP="00B8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3AB9" w14:textId="77777777" w:rsidR="00B87ACA" w:rsidRPr="00D24B5A" w:rsidRDefault="00B87ACA" w:rsidP="00B87ACA">
    <w:pPr>
      <w:pStyle w:val="Rodap"/>
      <w:jc w:val="center"/>
      <w:rPr>
        <w:rFonts w:ascii="Arial" w:hAnsi="Arial" w:cs="Arial"/>
        <w:b/>
        <w:sz w:val="16"/>
        <w:szCs w:val="16"/>
      </w:rPr>
    </w:pPr>
    <w:bookmarkStart w:id="18" w:name="_Hlk190091229"/>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170A7672" w14:textId="77777777" w:rsidR="00B87ACA" w:rsidRPr="00D3281E" w:rsidRDefault="00B87ACA" w:rsidP="00B87ACA">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bookmarkEnd w:id="18"/>
  <w:p w14:paraId="257B3C51" w14:textId="77777777" w:rsidR="00B87ACA" w:rsidRDefault="00B87A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48BB" w14:textId="77777777" w:rsidR="00B90315" w:rsidRDefault="00B90315" w:rsidP="00B87ACA">
      <w:r>
        <w:separator/>
      </w:r>
    </w:p>
  </w:footnote>
  <w:footnote w:type="continuationSeparator" w:id="0">
    <w:p w14:paraId="5C81145B" w14:textId="77777777" w:rsidR="00B90315" w:rsidRDefault="00B90315" w:rsidP="00B8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399" w14:textId="77777777" w:rsidR="00B87ACA" w:rsidRDefault="00B87ACA" w:rsidP="00B87ACA">
    <w:pPr>
      <w:pStyle w:val="Cabealho"/>
    </w:pPr>
  </w:p>
  <w:p w14:paraId="11EC7EF3" w14:textId="7B24A5E1" w:rsidR="00B87ACA" w:rsidRPr="00D24B5A" w:rsidRDefault="00B87ACA" w:rsidP="00B87ACA">
    <w:pPr>
      <w:pStyle w:val="Cabealho"/>
      <w:jc w:val="center"/>
      <w:rPr>
        <w:rFonts w:ascii="Arial" w:hAnsi="Arial" w:cs="Arial"/>
        <w:b/>
        <w:sz w:val="40"/>
        <w:szCs w:val="40"/>
        <w:u w:val="single"/>
      </w:rPr>
    </w:pPr>
    <w:r>
      <w:rPr>
        <w:noProof/>
      </w:rPr>
      <w:drawing>
        <wp:anchor distT="0" distB="0" distL="114300" distR="114300" simplePos="0" relativeHeight="251659264" behindDoc="1" locked="0" layoutInCell="1" allowOverlap="1" wp14:anchorId="745A70E7" wp14:editId="4CAA4521">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B5A">
      <w:rPr>
        <w:rFonts w:ascii="Arial" w:hAnsi="Arial" w:cs="Arial"/>
        <w:b/>
        <w:sz w:val="40"/>
        <w:szCs w:val="40"/>
        <w:u w:val="single"/>
      </w:rPr>
      <w:t>CÂMARA MUNICIPAL DE PATROCÍNIO</w:t>
    </w:r>
  </w:p>
  <w:p w14:paraId="38CEE600" w14:textId="77777777" w:rsidR="00B87ACA" w:rsidRPr="00D24B5A" w:rsidRDefault="00B87ACA" w:rsidP="00B87ACA">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10B94046" w14:textId="77777777" w:rsidR="00B87ACA" w:rsidRPr="00B87ACA" w:rsidRDefault="00B87ACA" w:rsidP="00B87A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E0FCE"/>
    <w:multiLevelType w:val="multilevel"/>
    <w:tmpl w:val="F764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B1176E"/>
    <w:multiLevelType w:val="multilevel"/>
    <w:tmpl w:val="092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917735">
    <w:abstractNumId w:val="1"/>
  </w:num>
  <w:num w:numId="2" w16cid:durableId="981035551">
    <w:abstractNumId w:val="0"/>
  </w:num>
  <w:num w:numId="3" w16cid:durableId="1344359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4"/>
    <w:rsid w:val="00010AA0"/>
    <w:rsid w:val="000975BA"/>
    <w:rsid w:val="000C6F7C"/>
    <w:rsid w:val="000E6FF9"/>
    <w:rsid w:val="000F72E7"/>
    <w:rsid w:val="001004E3"/>
    <w:rsid w:val="00147987"/>
    <w:rsid w:val="00153DBA"/>
    <w:rsid w:val="00180A2A"/>
    <w:rsid w:val="00190AC3"/>
    <w:rsid w:val="001945EF"/>
    <w:rsid w:val="00220D18"/>
    <w:rsid w:val="00221244"/>
    <w:rsid w:val="00277CC6"/>
    <w:rsid w:val="00290DD8"/>
    <w:rsid w:val="002A4734"/>
    <w:rsid w:val="002C122A"/>
    <w:rsid w:val="00301C73"/>
    <w:rsid w:val="003136C3"/>
    <w:rsid w:val="003413DC"/>
    <w:rsid w:val="00365776"/>
    <w:rsid w:val="003662CD"/>
    <w:rsid w:val="00392C59"/>
    <w:rsid w:val="003B2204"/>
    <w:rsid w:val="00407D03"/>
    <w:rsid w:val="00426A37"/>
    <w:rsid w:val="00471C3B"/>
    <w:rsid w:val="004A53E0"/>
    <w:rsid w:val="004F68B5"/>
    <w:rsid w:val="00511B5F"/>
    <w:rsid w:val="00512059"/>
    <w:rsid w:val="00533F87"/>
    <w:rsid w:val="0058625C"/>
    <w:rsid w:val="005A1DAF"/>
    <w:rsid w:val="005B1497"/>
    <w:rsid w:val="005E2859"/>
    <w:rsid w:val="006255FB"/>
    <w:rsid w:val="00666FD7"/>
    <w:rsid w:val="00676267"/>
    <w:rsid w:val="006A40AF"/>
    <w:rsid w:val="006D2EC5"/>
    <w:rsid w:val="006F3E47"/>
    <w:rsid w:val="00714963"/>
    <w:rsid w:val="00726D19"/>
    <w:rsid w:val="00731E9D"/>
    <w:rsid w:val="00765D26"/>
    <w:rsid w:val="00774431"/>
    <w:rsid w:val="00785ABC"/>
    <w:rsid w:val="00787672"/>
    <w:rsid w:val="007A3739"/>
    <w:rsid w:val="007C176B"/>
    <w:rsid w:val="00895C64"/>
    <w:rsid w:val="008E6AD4"/>
    <w:rsid w:val="00935583"/>
    <w:rsid w:val="00960C3F"/>
    <w:rsid w:val="00985C7E"/>
    <w:rsid w:val="009A4A36"/>
    <w:rsid w:val="009D4CC7"/>
    <w:rsid w:val="009F0142"/>
    <w:rsid w:val="00A00726"/>
    <w:rsid w:val="00A01C11"/>
    <w:rsid w:val="00A13B4E"/>
    <w:rsid w:val="00A74CEC"/>
    <w:rsid w:val="00B25C18"/>
    <w:rsid w:val="00B50389"/>
    <w:rsid w:val="00B87ACA"/>
    <w:rsid w:val="00B90315"/>
    <w:rsid w:val="00B9241E"/>
    <w:rsid w:val="00BC6F60"/>
    <w:rsid w:val="00BE2D5B"/>
    <w:rsid w:val="00BE6BBE"/>
    <w:rsid w:val="00C03DCC"/>
    <w:rsid w:val="00C12735"/>
    <w:rsid w:val="00C24A8C"/>
    <w:rsid w:val="00C368F4"/>
    <w:rsid w:val="00C42D47"/>
    <w:rsid w:val="00C621B7"/>
    <w:rsid w:val="00CA00EA"/>
    <w:rsid w:val="00CB49E6"/>
    <w:rsid w:val="00CD1F01"/>
    <w:rsid w:val="00CE0368"/>
    <w:rsid w:val="00D27D86"/>
    <w:rsid w:val="00D343E2"/>
    <w:rsid w:val="00D63822"/>
    <w:rsid w:val="00D6522B"/>
    <w:rsid w:val="00DB7BDC"/>
    <w:rsid w:val="00E01C1B"/>
    <w:rsid w:val="00E13158"/>
    <w:rsid w:val="00E30EF4"/>
    <w:rsid w:val="00E73742"/>
    <w:rsid w:val="00E74A72"/>
    <w:rsid w:val="00E80BB9"/>
    <w:rsid w:val="00E829FF"/>
    <w:rsid w:val="00EA132A"/>
    <w:rsid w:val="00F36E92"/>
    <w:rsid w:val="00F42924"/>
    <w:rsid w:val="00F5448F"/>
    <w:rsid w:val="00F96C3C"/>
    <w:rsid w:val="00FA469D"/>
    <w:rsid w:val="00FC6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9E9E"/>
  <w15:chartTrackingRefBased/>
  <w15:docId w15:val="{0B07CB5B-EAA7-4E28-9215-9339B60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F4"/>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4">
    <w:name w:val="heading 4"/>
    <w:basedOn w:val="Normal"/>
    <w:next w:val="Normal"/>
    <w:link w:val="Ttulo4Char"/>
    <w:uiPriority w:val="9"/>
    <w:semiHidden/>
    <w:unhideWhenUsed/>
    <w:qFormat/>
    <w:rsid w:val="00C42D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E30EF4"/>
    <w:pPr>
      <w:ind w:left="720"/>
      <w:contextualSpacing/>
    </w:pPr>
  </w:style>
  <w:style w:type="character" w:customStyle="1" w:styleId="PargrafodaListaChar">
    <w:name w:val="Parágrafo da Lista Char"/>
    <w:basedOn w:val="Fontepargpadro"/>
    <w:link w:val="PargrafodaLista"/>
    <w:rsid w:val="00E30EF4"/>
    <w:rPr>
      <w:rFonts w:ascii="Ecofont_Spranq_eco_Sans" w:eastAsia="Times New Roman" w:hAnsi="Ecofont_Spranq_eco_Sans" w:cs="Tahoma"/>
      <w:kern w:val="0"/>
      <w:sz w:val="24"/>
      <w:szCs w:val="24"/>
      <w:lang w:eastAsia="pt-BR"/>
      <w14:ligatures w14:val="none"/>
    </w:rPr>
  </w:style>
  <w:style w:type="paragraph" w:customStyle="1" w:styleId="Textbody">
    <w:name w:val="Text body"/>
    <w:basedOn w:val="Normal"/>
    <w:rsid w:val="00E30EF4"/>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E30EF4"/>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character" w:customStyle="1" w:styleId="Ttulo4Char">
    <w:name w:val="Título 4 Char"/>
    <w:basedOn w:val="Fontepargpadro"/>
    <w:link w:val="Ttulo4"/>
    <w:uiPriority w:val="9"/>
    <w:semiHidden/>
    <w:rsid w:val="00C42D47"/>
    <w:rPr>
      <w:rFonts w:asciiTheme="majorHAnsi" w:eastAsiaTheme="majorEastAsia" w:hAnsiTheme="majorHAnsi" w:cstheme="majorBidi"/>
      <w:i/>
      <w:iCs/>
      <w:color w:val="2F5496" w:themeColor="accent1" w:themeShade="BF"/>
      <w:kern w:val="0"/>
      <w:sz w:val="24"/>
      <w:szCs w:val="24"/>
      <w:lang w:eastAsia="pt-BR"/>
      <w14:ligatures w14:val="none"/>
    </w:rPr>
  </w:style>
  <w:style w:type="paragraph" w:styleId="Cabealho">
    <w:name w:val="header"/>
    <w:basedOn w:val="Normal"/>
    <w:link w:val="CabealhoChar"/>
    <w:uiPriority w:val="99"/>
    <w:unhideWhenUsed/>
    <w:rsid w:val="00B87ACA"/>
    <w:pPr>
      <w:tabs>
        <w:tab w:val="center" w:pos="4252"/>
        <w:tab w:val="right" w:pos="8504"/>
      </w:tabs>
    </w:pPr>
  </w:style>
  <w:style w:type="character" w:customStyle="1" w:styleId="CabealhoChar">
    <w:name w:val="Cabeçalho Char"/>
    <w:basedOn w:val="Fontepargpadro"/>
    <w:link w:val="Cabealho"/>
    <w:uiPriority w:val="99"/>
    <w:rsid w:val="00B87ACA"/>
    <w:rPr>
      <w:rFonts w:ascii="Ecofont_Spranq_eco_Sans" w:eastAsia="Times New Roman" w:hAnsi="Ecofont_Spranq_eco_Sans" w:cs="Tahoma"/>
      <w:kern w:val="0"/>
      <w:sz w:val="24"/>
      <w:szCs w:val="24"/>
      <w:lang w:eastAsia="pt-BR"/>
      <w14:ligatures w14:val="none"/>
    </w:rPr>
  </w:style>
  <w:style w:type="paragraph" w:styleId="Rodap">
    <w:name w:val="footer"/>
    <w:basedOn w:val="Normal"/>
    <w:link w:val="RodapChar"/>
    <w:uiPriority w:val="99"/>
    <w:unhideWhenUsed/>
    <w:rsid w:val="00B87ACA"/>
    <w:pPr>
      <w:tabs>
        <w:tab w:val="center" w:pos="4252"/>
        <w:tab w:val="right" w:pos="8504"/>
      </w:tabs>
    </w:pPr>
  </w:style>
  <w:style w:type="character" w:customStyle="1" w:styleId="RodapChar">
    <w:name w:val="Rodapé Char"/>
    <w:basedOn w:val="Fontepargpadro"/>
    <w:link w:val="Rodap"/>
    <w:uiPriority w:val="99"/>
    <w:rsid w:val="00B87ACA"/>
    <w:rPr>
      <w:rFonts w:ascii="Ecofont_Spranq_eco_Sans" w:eastAsia="Times New Roman" w:hAnsi="Ecofont_Spranq_eco_Sans" w:cs="Tahoma"/>
      <w:kern w:val="0"/>
      <w:sz w:val="24"/>
      <w:szCs w:val="24"/>
      <w:lang w:eastAsia="pt-BR"/>
      <w14:ligatures w14:val="none"/>
    </w:rPr>
  </w:style>
  <w:style w:type="paragraph" w:customStyle="1" w:styleId="v1msonormal">
    <w:name w:val="v1msonormal"/>
    <w:basedOn w:val="Normal"/>
    <w:rsid w:val="00B87AC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014">
      <w:bodyDiv w:val="1"/>
      <w:marLeft w:val="0"/>
      <w:marRight w:val="0"/>
      <w:marTop w:val="0"/>
      <w:marBottom w:val="0"/>
      <w:divBdr>
        <w:top w:val="none" w:sz="0" w:space="0" w:color="auto"/>
        <w:left w:val="none" w:sz="0" w:space="0" w:color="auto"/>
        <w:bottom w:val="none" w:sz="0" w:space="0" w:color="auto"/>
        <w:right w:val="none" w:sz="0" w:space="0" w:color="auto"/>
      </w:divBdr>
      <w:divsChild>
        <w:div w:id="7417249">
          <w:marLeft w:val="446"/>
          <w:marRight w:val="0"/>
          <w:marTop w:val="0"/>
          <w:marBottom w:val="160"/>
          <w:divBdr>
            <w:top w:val="none" w:sz="0" w:space="0" w:color="auto"/>
            <w:left w:val="none" w:sz="0" w:space="0" w:color="auto"/>
            <w:bottom w:val="none" w:sz="0" w:space="0" w:color="auto"/>
            <w:right w:val="none" w:sz="0" w:space="0" w:color="auto"/>
          </w:divBdr>
          <w:divsChild>
            <w:div w:id="1788889263">
              <w:marLeft w:val="446"/>
              <w:marRight w:val="0"/>
              <w:marTop w:val="0"/>
              <w:marBottom w:val="160"/>
              <w:divBdr>
                <w:top w:val="none" w:sz="0" w:space="0" w:color="auto"/>
                <w:left w:val="none" w:sz="0" w:space="0" w:color="auto"/>
                <w:bottom w:val="none" w:sz="0" w:space="0" w:color="auto"/>
                <w:right w:val="none" w:sz="0" w:space="0" w:color="auto"/>
              </w:divBdr>
            </w:div>
            <w:div w:id="2003190750">
              <w:marLeft w:val="446"/>
              <w:marRight w:val="0"/>
              <w:marTop w:val="0"/>
              <w:marBottom w:val="160"/>
              <w:divBdr>
                <w:top w:val="none" w:sz="0" w:space="0" w:color="auto"/>
                <w:left w:val="none" w:sz="0" w:space="0" w:color="auto"/>
                <w:bottom w:val="none" w:sz="0" w:space="0" w:color="auto"/>
                <w:right w:val="none" w:sz="0" w:space="0" w:color="auto"/>
              </w:divBdr>
            </w:div>
            <w:div w:id="815144782">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294531551">
      <w:bodyDiv w:val="1"/>
      <w:marLeft w:val="0"/>
      <w:marRight w:val="0"/>
      <w:marTop w:val="0"/>
      <w:marBottom w:val="0"/>
      <w:divBdr>
        <w:top w:val="none" w:sz="0" w:space="0" w:color="auto"/>
        <w:left w:val="none" w:sz="0" w:space="0" w:color="auto"/>
        <w:bottom w:val="none" w:sz="0" w:space="0" w:color="auto"/>
        <w:right w:val="none" w:sz="0" w:space="0" w:color="auto"/>
      </w:divBdr>
      <w:divsChild>
        <w:div w:id="1834250935">
          <w:marLeft w:val="446"/>
          <w:marRight w:val="0"/>
          <w:marTop w:val="0"/>
          <w:marBottom w:val="160"/>
          <w:divBdr>
            <w:top w:val="none" w:sz="0" w:space="0" w:color="auto"/>
            <w:left w:val="none" w:sz="0" w:space="0" w:color="auto"/>
            <w:bottom w:val="none" w:sz="0" w:space="0" w:color="auto"/>
            <w:right w:val="none" w:sz="0" w:space="0" w:color="auto"/>
          </w:divBdr>
          <w:divsChild>
            <w:div w:id="77486453">
              <w:marLeft w:val="446"/>
              <w:marRight w:val="0"/>
              <w:marTop w:val="0"/>
              <w:marBottom w:val="160"/>
              <w:divBdr>
                <w:top w:val="none" w:sz="0" w:space="0" w:color="auto"/>
                <w:left w:val="none" w:sz="0" w:space="0" w:color="auto"/>
                <w:bottom w:val="none" w:sz="0" w:space="0" w:color="auto"/>
                <w:right w:val="none" w:sz="0" w:space="0" w:color="auto"/>
              </w:divBdr>
            </w:div>
            <w:div w:id="213856716">
              <w:marLeft w:val="446"/>
              <w:marRight w:val="0"/>
              <w:marTop w:val="0"/>
              <w:marBottom w:val="160"/>
              <w:divBdr>
                <w:top w:val="none" w:sz="0" w:space="0" w:color="auto"/>
                <w:left w:val="none" w:sz="0" w:space="0" w:color="auto"/>
                <w:bottom w:val="none" w:sz="0" w:space="0" w:color="auto"/>
                <w:right w:val="none" w:sz="0" w:space="0" w:color="auto"/>
              </w:divBdr>
            </w:div>
            <w:div w:id="1783766688">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515266363">
      <w:bodyDiv w:val="1"/>
      <w:marLeft w:val="0"/>
      <w:marRight w:val="0"/>
      <w:marTop w:val="0"/>
      <w:marBottom w:val="0"/>
      <w:divBdr>
        <w:top w:val="none" w:sz="0" w:space="0" w:color="auto"/>
        <w:left w:val="none" w:sz="0" w:space="0" w:color="auto"/>
        <w:bottom w:val="none" w:sz="0" w:space="0" w:color="auto"/>
        <w:right w:val="none" w:sz="0" w:space="0" w:color="auto"/>
      </w:divBdr>
      <w:divsChild>
        <w:div w:id="561909188">
          <w:marLeft w:val="475"/>
          <w:marRight w:val="0"/>
          <w:marTop w:val="21"/>
          <w:marBottom w:val="0"/>
          <w:divBdr>
            <w:top w:val="none" w:sz="0" w:space="0" w:color="auto"/>
            <w:left w:val="none" w:sz="0" w:space="0" w:color="auto"/>
            <w:bottom w:val="none" w:sz="0" w:space="0" w:color="auto"/>
            <w:right w:val="none" w:sz="0" w:space="0" w:color="auto"/>
          </w:divBdr>
        </w:div>
        <w:div w:id="661277848">
          <w:marLeft w:val="475"/>
          <w:marRight w:val="0"/>
          <w:marTop w:val="21"/>
          <w:marBottom w:val="0"/>
          <w:divBdr>
            <w:top w:val="none" w:sz="0" w:space="0" w:color="auto"/>
            <w:left w:val="none" w:sz="0" w:space="0" w:color="auto"/>
            <w:bottom w:val="none" w:sz="0" w:space="0" w:color="auto"/>
            <w:right w:val="none" w:sz="0" w:space="0" w:color="auto"/>
          </w:divBdr>
        </w:div>
        <w:div w:id="40717308">
          <w:marLeft w:val="475"/>
          <w:marRight w:val="0"/>
          <w:marTop w:val="21"/>
          <w:marBottom w:val="0"/>
          <w:divBdr>
            <w:top w:val="none" w:sz="0" w:space="0" w:color="auto"/>
            <w:left w:val="none" w:sz="0" w:space="0" w:color="auto"/>
            <w:bottom w:val="none" w:sz="0" w:space="0" w:color="auto"/>
            <w:right w:val="none" w:sz="0" w:space="0" w:color="auto"/>
          </w:divBdr>
        </w:div>
      </w:divsChild>
    </w:div>
    <w:div w:id="550926821">
      <w:bodyDiv w:val="1"/>
      <w:marLeft w:val="0"/>
      <w:marRight w:val="0"/>
      <w:marTop w:val="0"/>
      <w:marBottom w:val="0"/>
      <w:divBdr>
        <w:top w:val="none" w:sz="0" w:space="0" w:color="auto"/>
        <w:left w:val="none" w:sz="0" w:space="0" w:color="auto"/>
        <w:bottom w:val="none" w:sz="0" w:space="0" w:color="auto"/>
        <w:right w:val="none" w:sz="0" w:space="0" w:color="auto"/>
      </w:divBdr>
      <w:divsChild>
        <w:div w:id="1097945438">
          <w:marLeft w:val="475"/>
          <w:marRight w:val="0"/>
          <w:marTop w:val="21"/>
          <w:marBottom w:val="0"/>
          <w:divBdr>
            <w:top w:val="none" w:sz="0" w:space="0" w:color="auto"/>
            <w:left w:val="none" w:sz="0" w:space="0" w:color="auto"/>
            <w:bottom w:val="none" w:sz="0" w:space="0" w:color="auto"/>
            <w:right w:val="none" w:sz="0" w:space="0" w:color="auto"/>
          </w:divBdr>
        </w:div>
        <w:div w:id="590048929">
          <w:marLeft w:val="475"/>
          <w:marRight w:val="0"/>
          <w:marTop w:val="21"/>
          <w:marBottom w:val="0"/>
          <w:divBdr>
            <w:top w:val="none" w:sz="0" w:space="0" w:color="auto"/>
            <w:left w:val="none" w:sz="0" w:space="0" w:color="auto"/>
            <w:bottom w:val="none" w:sz="0" w:space="0" w:color="auto"/>
            <w:right w:val="none" w:sz="0" w:space="0" w:color="auto"/>
          </w:divBdr>
        </w:div>
        <w:div w:id="1371106599">
          <w:marLeft w:val="475"/>
          <w:marRight w:val="0"/>
          <w:marTop w:val="21"/>
          <w:marBottom w:val="0"/>
          <w:divBdr>
            <w:top w:val="none" w:sz="0" w:space="0" w:color="auto"/>
            <w:left w:val="none" w:sz="0" w:space="0" w:color="auto"/>
            <w:bottom w:val="none" w:sz="0" w:space="0" w:color="auto"/>
            <w:right w:val="none" w:sz="0" w:space="0" w:color="auto"/>
          </w:divBdr>
        </w:div>
      </w:divsChild>
    </w:div>
    <w:div w:id="676152460">
      <w:bodyDiv w:val="1"/>
      <w:marLeft w:val="0"/>
      <w:marRight w:val="0"/>
      <w:marTop w:val="0"/>
      <w:marBottom w:val="0"/>
      <w:divBdr>
        <w:top w:val="none" w:sz="0" w:space="0" w:color="auto"/>
        <w:left w:val="none" w:sz="0" w:space="0" w:color="auto"/>
        <w:bottom w:val="none" w:sz="0" w:space="0" w:color="auto"/>
        <w:right w:val="none" w:sz="0" w:space="0" w:color="auto"/>
      </w:divBdr>
    </w:div>
    <w:div w:id="1006830833">
      <w:bodyDiv w:val="1"/>
      <w:marLeft w:val="0"/>
      <w:marRight w:val="0"/>
      <w:marTop w:val="0"/>
      <w:marBottom w:val="0"/>
      <w:divBdr>
        <w:top w:val="none" w:sz="0" w:space="0" w:color="auto"/>
        <w:left w:val="none" w:sz="0" w:space="0" w:color="auto"/>
        <w:bottom w:val="none" w:sz="0" w:space="0" w:color="auto"/>
        <w:right w:val="none" w:sz="0" w:space="0" w:color="auto"/>
      </w:divBdr>
      <w:divsChild>
        <w:div w:id="1748762749">
          <w:marLeft w:val="0"/>
          <w:marRight w:val="0"/>
          <w:marTop w:val="0"/>
          <w:marBottom w:val="0"/>
          <w:divBdr>
            <w:top w:val="none" w:sz="0" w:space="0" w:color="auto"/>
            <w:left w:val="none" w:sz="0" w:space="0" w:color="auto"/>
            <w:bottom w:val="none" w:sz="0" w:space="0" w:color="auto"/>
            <w:right w:val="none" w:sz="0" w:space="0" w:color="auto"/>
          </w:divBdr>
          <w:divsChild>
            <w:div w:id="1656956890">
              <w:marLeft w:val="0"/>
              <w:marRight w:val="0"/>
              <w:marTop w:val="0"/>
              <w:marBottom w:val="0"/>
              <w:divBdr>
                <w:top w:val="none" w:sz="0" w:space="0" w:color="auto"/>
                <w:left w:val="none" w:sz="0" w:space="0" w:color="auto"/>
                <w:bottom w:val="none" w:sz="0" w:space="0" w:color="auto"/>
                <w:right w:val="none" w:sz="0" w:space="0" w:color="auto"/>
              </w:divBdr>
              <w:divsChild>
                <w:div w:id="1979067784">
                  <w:marLeft w:val="446"/>
                  <w:marRight w:val="14"/>
                  <w:marTop w:val="21"/>
                  <w:marBottom w:val="0"/>
                  <w:divBdr>
                    <w:top w:val="none" w:sz="0" w:space="0" w:color="auto"/>
                    <w:left w:val="none" w:sz="0" w:space="0" w:color="auto"/>
                    <w:bottom w:val="none" w:sz="0" w:space="0" w:color="auto"/>
                    <w:right w:val="none" w:sz="0" w:space="0" w:color="auto"/>
                  </w:divBdr>
                  <w:divsChild>
                    <w:div w:id="1671910379">
                      <w:marLeft w:val="446"/>
                      <w:marRight w:val="14"/>
                      <w:marTop w:val="21"/>
                      <w:marBottom w:val="0"/>
                      <w:divBdr>
                        <w:top w:val="none" w:sz="0" w:space="0" w:color="auto"/>
                        <w:left w:val="none" w:sz="0" w:space="0" w:color="auto"/>
                        <w:bottom w:val="none" w:sz="0" w:space="0" w:color="auto"/>
                        <w:right w:val="none" w:sz="0" w:space="0" w:color="auto"/>
                      </w:divBdr>
                    </w:div>
                    <w:div w:id="215556963">
                      <w:marLeft w:val="446"/>
                      <w:marRight w:val="14"/>
                      <w:marTop w:val="21"/>
                      <w:marBottom w:val="0"/>
                      <w:divBdr>
                        <w:top w:val="none" w:sz="0" w:space="0" w:color="auto"/>
                        <w:left w:val="none" w:sz="0" w:space="0" w:color="auto"/>
                        <w:bottom w:val="none" w:sz="0" w:space="0" w:color="auto"/>
                        <w:right w:val="none" w:sz="0" w:space="0" w:color="auto"/>
                      </w:divBdr>
                    </w:div>
                    <w:div w:id="565721715">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 w:id="1656108512">
      <w:bodyDiv w:val="1"/>
      <w:marLeft w:val="0"/>
      <w:marRight w:val="0"/>
      <w:marTop w:val="0"/>
      <w:marBottom w:val="0"/>
      <w:divBdr>
        <w:top w:val="none" w:sz="0" w:space="0" w:color="auto"/>
        <w:left w:val="none" w:sz="0" w:space="0" w:color="auto"/>
        <w:bottom w:val="none" w:sz="0" w:space="0" w:color="auto"/>
        <w:right w:val="none" w:sz="0" w:space="0" w:color="auto"/>
      </w:divBdr>
    </w:div>
    <w:div w:id="2131893405">
      <w:bodyDiv w:val="1"/>
      <w:marLeft w:val="0"/>
      <w:marRight w:val="0"/>
      <w:marTop w:val="0"/>
      <w:marBottom w:val="0"/>
      <w:divBdr>
        <w:top w:val="none" w:sz="0" w:space="0" w:color="auto"/>
        <w:left w:val="none" w:sz="0" w:space="0" w:color="auto"/>
        <w:bottom w:val="none" w:sz="0" w:space="0" w:color="auto"/>
        <w:right w:val="none" w:sz="0" w:space="0" w:color="auto"/>
      </w:divBdr>
      <w:divsChild>
        <w:div w:id="1701009354">
          <w:marLeft w:val="0"/>
          <w:marRight w:val="0"/>
          <w:marTop w:val="0"/>
          <w:marBottom w:val="0"/>
          <w:divBdr>
            <w:top w:val="none" w:sz="0" w:space="0" w:color="auto"/>
            <w:left w:val="none" w:sz="0" w:space="0" w:color="auto"/>
            <w:bottom w:val="none" w:sz="0" w:space="0" w:color="auto"/>
            <w:right w:val="none" w:sz="0" w:space="0" w:color="auto"/>
          </w:divBdr>
          <w:divsChild>
            <w:div w:id="272398974">
              <w:marLeft w:val="0"/>
              <w:marRight w:val="0"/>
              <w:marTop w:val="0"/>
              <w:marBottom w:val="0"/>
              <w:divBdr>
                <w:top w:val="none" w:sz="0" w:space="0" w:color="auto"/>
                <w:left w:val="none" w:sz="0" w:space="0" w:color="auto"/>
                <w:bottom w:val="none" w:sz="0" w:space="0" w:color="auto"/>
                <w:right w:val="none" w:sz="0" w:space="0" w:color="auto"/>
              </w:divBdr>
              <w:divsChild>
                <w:div w:id="2102141654">
                  <w:marLeft w:val="446"/>
                  <w:marRight w:val="14"/>
                  <w:marTop w:val="21"/>
                  <w:marBottom w:val="0"/>
                  <w:divBdr>
                    <w:top w:val="none" w:sz="0" w:space="0" w:color="auto"/>
                    <w:left w:val="none" w:sz="0" w:space="0" w:color="auto"/>
                    <w:bottom w:val="none" w:sz="0" w:space="0" w:color="auto"/>
                    <w:right w:val="none" w:sz="0" w:space="0" w:color="auto"/>
                  </w:divBdr>
                  <w:divsChild>
                    <w:div w:id="1797404710">
                      <w:marLeft w:val="446"/>
                      <w:marRight w:val="14"/>
                      <w:marTop w:val="21"/>
                      <w:marBottom w:val="0"/>
                      <w:divBdr>
                        <w:top w:val="none" w:sz="0" w:space="0" w:color="auto"/>
                        <w:left w:val="none" w:sz="0" w:space="0" w:color="auto"/>
                        <w:bottom w:val="none" w:sz="0" w:space="0" w:color="auto"/>
                        <w:right w:val="none" w:sz="0" w:space="0" w:color="auto"/>
                      </w:divBdr>
                    </w:div>
                    <w:div w:id="894707086">
                      <w:marLeft w:val="446"/>
                      <w:marRight w:val="14"/>
                      <w:marTop w:val="21"/>
                      <w:marBottom w:val="0"/>
                      <w:divBdr>
                        <w:top w:val="none" w:sz="0" w:space="0" w:color="auto"/>
                        <w:left w:val="none" w:sz="0" w:space="0" w:color="auto"/>
                        <w:bottom w:val="none" w:sz="0" w:space="0" w:color="auto"/>
                        <w:right w:val="none" w:sz="0" w:space="0" w:color="auto"/>
                      </w:divBdr>
                    </w:div>
                    <w:div w:id="1433162057">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4167</Words>
  <Characters>22504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2</cp:revision>
  <cp:lastPrinted>2025-05-26T13:47:00Z</cp:lastPrinted>
  <dcterms:created xsi:type="dcterms:W3CDTF">2025-06-02T10:42:00Z</dcterms:created>
  <dcterms:modified xsi:type="dcterms:W3CDTF">2025-06-02T10:42:00Z</dcterms:modified>
</cp:coreProperties>
</file>