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A714"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ESTUDO TÉCNICO PRELIMINAR</w:t>
      </w:r>
    </w:p>
    <w:p w14:paraId="10049E55"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CONTRATAÇÃO DE TREINAMENTO E APERFEIÇOAMENTO DE PESSOAL</w:t>
      </w:r>
    </w:p>
    <w:p w14:paraId="1C3AE44B" w14:textId="77777777" w:rsidR="007A3739" w:rsidRPr="00E30EF4" w:rsidRDefault="007A3739" w:rsidP="007A3739">
      <w:pPr>
        <w:spacing w:line="360" w:lineRule="auto"/>
        <w:jc w:val="both"/>
        <w:rPr>
          <w:rFonts w:ascii="Times New Roman" w:hAnsi="Times New Roman" w:cs="Times New Roman"/>
        </w:rPr>
      </w:pPr>
    </w:p>
    <w:p w14:paraId="1A54DAAE" w14:textId="77777777" w:rsidR="007A3739" w:rsidRPr="00E30EF4" w:rsidRDefault="007A3739" w:rsidP="007A3739">
      <w:pPr>
        <w:spacing w:before="120" w:after="120" w:line="360" w:lineRule="auto"/>
        <w:jc w:val="both"/>
        <w:rPr>
          <w:rFonts w:ascii="Times New Roman" w:hAnsi="Times New Roman" w:cs="Times New Roman"/>
          <w:b/>
        </w:rPr>
      </w:pPr>
      <w:r w:rsidRPr="00E30EF4">
        <w:rPr>
          <w:rFonts w:ascii="Times New Roman" w:hAnsi="Times New Roman" w:cs="Times New Roman"/>
          <w:b/>
        </w:rPr>
        <w:t>INTRODUÇÃO</w:t>
      </w:r>
    </w:p>
    <w:p w14:paraId="4455F8FD"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presente documento caracteriza a primeira etapa da fase de planejamento e apresenta os devidos estudos para a contratação de solução que atenderá à necessidade abaixo especificada.</w:t>
      </w:r>
    </w:p>
    <w:p w14:paraId="313DC918"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objetivo principal é estudar detalhadamente a necessidade e identificar no mercado a melhor solução para supri-la, em observância às normas vigentes e aos princípios que regem a Administração Pública.</w:t>
      </w:r>
    </w:p>
    <w:p w14:paraId="2A5866A0" w14:textId="77777777" w:rsidR="007A3739" w:rsidRPr="00E30EF4" w:rsidRDefault="007A3739" w:rsidP="007A3739">
      <w:pPr>
        <w:spacing w:before="120" w:after="120" w:line="360" w:lineRule="auto"/>
        <w:jc w:val="both"/>
        <w:rPr>
          <w:rFonts w:ascii="Times New Roman" w:hAnsi="Times New Roman" w:cs="Times New Roman"/>
          <w:b/>
          <w:bCs/>
          <w:color w:val="000000"/>
        </w:rPr>
      </w:pPr>
    </w:p>
    <w:p w14:paraId="1C65D7DA"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rPr>
        <w:t>1 - DESCRIÇÃO DA NECESSIDADE</w:t>
      </w:r>
    </w:p>
    <w:p w14:paraId="0A1683DD" w14:textId="77777777" w:rsidR="007A3739" w:rsidRDefault="007A3739" w:rsidP="007A3739">
      <w:pPr>
        <w:spacing w:before="120" w:after="120" w:line="360" w:lineRule="auto"/>
        <w:jc w:val="both"/>
        <w:rPr>
          <w:rFonts w:ascii="Times New Roman" w:hAnsi="Times New Roman" w:cs="Times New Roman"/>
          <w:color w:val="000000"/>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da necessidade da contratação, considerado o problema a ser resolvido sob a perspectiva do interesse público. (inciso I do § 1° do art. 18 da Lei 14.133/2021)</w:t>
      </w:r>
    </w:p>
    <w:p w14:paraId="56139749" w14:textId="77777777" w:rsidR="00CA00EA" w:rsidRPr="00934247" w:rsidRDefault="007A3739" w:rsidP="00CA00EA">
      <w:pPr>
        <w:spacing w:before="120" w:after="120" w:line="360" w:lineRule="auto"/>
        <w:ind w:firstLine="1134"/>
        <w:jc w:val="both"/>
        <w:rPr>
          <w:i/>
          <w:iCs/>
          <w:color w:val="0070C0"/>
        </w:rPr>
      </w:pPr>
      <w:r>
        <w:rPr>
          <w:rFonts w:ascii="Times New Roman" w:hAnsi="Times New Roman" w:cs="Times New Roman"/>
          <w:color w:val="000000"/>
        </w:rPr>
        <w:t xml:space="preserve">O curso em questão tem como finalidade capacitar </w:t>
      </w:r>
      <w:r w:rsidR="00365776">
        <w:rPr>
          <w:rFonts w:ascii="Times New Roman" w:hAnsi="Times New Roman" w:cs="Times New Roman"/>
          <w:color w:val="000000"/>
        </w:rPr>
        <w:t>a</w:t>
      </w:r>
      <w:r w:rsidR="00CA00EA">
        <w:rPr>
          <w:rFonts w:ascii="Times New Roman" w:hAnsi="Times New Roman" w:cs="Times New Roman"/>
          <w:color w:val="000000"/>
        </w:rPr>
        <w:t>s</w:t>
      </w:r>
      <w:r>
        <w:rPr>
          <w:rFonts w:ascii="Times New Roman" w:hAnsi="Times New Roman" w:cs="Times New Roman"/>
          <w:color w:val="000000"/>
        </w:rPr>
        <w:t xml:space="preserve"> </w:t>
      </w:r>
      <w:r w:rsidR="00C368F4">
        <w:rPr>
          <w:rFonts w:ascii="Times New Roman" w:hAnsi="Times New Roman" w:cs="Times New Roman"/>
          <w:color w:val="000000"/>
        </w:rPr>
        <w:t>servidor</w:t>
      </w:r>
      <w:r w:rsidR="00365776">
        <w:rPr>
          <w:rFonts w:ascii="Times New Roman" w:hAnsi="Times New Roman" w:cs="Times New Roman"/>
          <w:color w:val="000000"/>
        </w:rPr>
        <w:t>a</w:t>
      </w:r>
      <w:r w:rsidR="00CA00EA">
        <w:rPr>
          <w:rFonts w:ascii="Times New Roman" w:hAnsi="Times New Roman" w:cs="Times New Roman"/>
          <w:color w:val="000000"/>
        </w:rPr>
        <w:t>s</w:t>
      </w:r>
      <w:r w:rsidR="00C368F4">
        <w:rPr>
          <w:rFonts w:ascii="Times New Roman" w:hAnsi="Times New Roman" w:cs="Times New Roman"/>
          <w:color w:val="000000"/>
        </w:rPr>
        <w:t xml:space="preserve"> </w:t>
      </w:r>
      <w:r w:rsidR="00CA00EA">
        <w:rPr>
          <w:rFonts w:ascii="Times New Roman" w:hAnsi="Times New Roman" w:cs="Times New Roman"/>
          <w:color w:val="000000"/>
        </w:rPr>
        <w:t xml:space="preserve">Andréia Côrtes Pereira Queiroz e </w:t>
      </w:r>
      <w:proofErr w:type="spellStart"/>
      <w:r w:rsidR="00CA00EA">
        <w:rPr>
          <w:rFonts w:ascii="Times New Roman" w:hAnsi="Times New Roman" w:cs="Times New Roman"/>
          <w:color w:val="000000"/>
        </w:rPr>
        <w:t>Laressa</w:t>
      </w:r>
      <w:proofErr w:type="spellEnd"/>
      <w:r w:rsidR="00CA00EA">
        <w:rPr>
          <w:rFonts w:ascii="Times New Roman" w:hAnsi="Times New Roman" w:cs="Times New Roman"/>
          <w:color w:val="000000"/>
        </w:rPr>
        <w:t xml:space="preserve"> da Silva </w:t>
      </w:r>
      <w:proofErr w:type="spellStart"/>
      <w:proofErr w:type="gramStart"/>
      <w:r w:rsidR="00CA00EA">
        <w:rPr>
          <w:rFonts w:ascii="Times New Roman" w:hAnsi="Times New Roman" w:cs="Times New Roman"/>
          <w:color w:val="000000"/>
        </w:rPr>
        <w:t>Bonela</w:t>
      </w:r>
      <w:proofErr w:type="spellEnd"/>
      <w:r w:rsidR="00CA00EA">
        <w:rPr>
          <w:rFonts w:ascii="Times New Roman" w:hAnsi="Times New Roman" w:cs="Times New Roman"/>
          <w:color w:val="000000"/>
        </w:rPr>
        <w:t xml:space="preserve"> </w:t>
      </w:r>
      <w:r>
        <w:rPr>
          <w:rFonts w:ascii="Times New Roman" w:hAnsi="Times New Roman" w:cs="Times New Roman"/>
          <w:color w:val="000000"/>
        </w:rPr>
        <w:t>,</w:t>
      </w:r>
      <w:proofErr w:type="gramEnd"/>
      <w:r>
        <w:rPr>
          <w:rFonts w:ascii="Times New Roman" w:hAnsi="Times New Roman" w:cs="Times New Roman"/>
          <w:color w:val="000000"/>
        </w:rPr>
        <w:t xml:space="preserve"> </w:t>
      </w:r>
      <w:r w:rsidR="00365776" w:rsidRPr="00365776">
        <w:rPr>
          <w:rFonts w:ascii="Times New Roman" w:hAnsi="Times New Roman" w:cs="Times New Roman"/>
          <w:color w:val="000000"/>
        </w:rPr>
        <w:t>a fim de que ela</w:t>
      </w:r>
      <w:r w:rsidR="00CA00EA">
        <w:rPr>
          <w:rFonts w:ascii="Times New Roman" w:hAnsi="Times New Roman" w:cs="Times New Roman"/>
          <w:color w:val="000000"/>
        </w:rPr>
        <w:t>s</w:t>
      </w:r>
      <w:r w:rsidR="00365776" w:rsidRPr="00365776">
        <w:rPr>
          <w:rFonts w:ascii="Times New Roman" w:hAnsi="Times New Roman" w:cs="Times New Roman"/>
          <w:color w:val="000000"/>
        </w:rPr>
        <w:t xml:space="preserve"> possa</w:t>
      </w:r>
      <w:r w:rsidR="00CA00EA">
        <w:rPr>
          <w:rFonts w:ascii="Times New Roman" w:hAnsi="Times New Roman" w:cs="Times New Roman"/>
          <w:color w:val="000000"/>
        </w:rPr>
        <w:t>m</w:t>
      </w:r>
      <w:r w:rsidR="00365776" w:rsidRPr="00365776">
        <w:rPr>
          <w:rFonts w:ascii="Times New Roman" w:hAnsi="Times New Roman" w:cs="Times New Roman"/>
          <w:color w:val="000000"/>
        </w:rPr>
        <w:t xml:space="preserve"> desempenhar suas atividades com maior qualidade e acuidade, principalmente no que concerne a assuntos relacionados à Câmara Municipal e suas atividades </w:t>
      </w:r>
      <w:r w:rsidR="00CA00EA">
        <w:rPr>
          <w:rFonts w:ascii="Times New Roman" w:hAnsi="Times New Roman" w:cs="Times New Roman"/>
          <w:color w:val="000000"/>
        </w:rPr>
        <w:t>jurídicas</w:t>
      </w:r>
      <w:r w:rsidRPr="00365776">
        <w:rPr>
          <w:rFonts w:ascii="Times New Roman" w:hAnsi="Times New Roman" w:cs="Times New Roman"/>
          <w:color w:val="000000"/>
        </w:rPr>
        <w:t xml:space="preserve">. </w:t>
      </w:r>
      <w:bookmarkStart w:id="0" w:name="_Hlk198902772"/>
      <w:r w:rsidR="00CA00EA">
        <w:rPr>
          <w:i/>
          <w:iCs/>
          <w:color w:val="0070C0"/>
        </w:rPr>
        <w:t xml:space="preserve">O curso abordará tópicos como </w:t>
      </w:r>
      <w:r w:rsidR="00CA00EA" w:rsidRPr="00FE3B33">
        <w:rPr>
          <w:i/>
          <w:iCs/>
          <w:color w:val="0070C0"/>
        </w:rPr>
        <w:t xml:space="preserve">segurança jurídica na implementação de políticas públicas: o papel estratégico do assessor,  da padronização à especificidade: a relevância do assessor jurídico na elaboração de instrumentos adequados à realidade de cada contratação; inovação na advocacia pública: desafios e caminhos na implementação da nova lei de licitações; transformando a advocacia pública com a ia generativa: práticas eficazes para licitações e contratos; gestão de incidentes contratuais na administração pública: a atuação do assessor jurídico na coordenação e orientação de ajustes com segurança jurídica; o assessor jurídico e o princípio da confiança: equilibrando direitos do contratado, eficiência e segurança jurídica na administração pública; elaboração do parecer: da forma ao conteúdo; requisitos de habilitação na lei n° 14.133/2021: como </w:t>
      </w:r>
      <w:r w:rsidR="00CA00EA" w:rsidRPr="00FE3B33">
        <w:rPr>
          <w:i/>
          <w:iCs/>
          <w:color w:val="0070C0"/>
        </w:rPr>
        <w:lastRenderedPageBreak/>
        <w:t xml:space="preserve">equilibrar competitividade e segurança jurídica; especificação técnica e indicação de marca na nova lei de licitações e contratos: limites, possibilidades e boas práticas; programas de integridade como ferramenta de conformidade: desdobramentos do decreto n° 12.304/2024 na gestão pública; navegando pelas estratégias de suprimento na nova lei de licitações: </w:t>
      </w:r>
      <w:proofErr w:type="spellStart"/>
      <w:r w:rsidR="00CA00EA" w:rsidRPr="00FE3B33">
        <w:rPr>
          <w:i/>
          <w:iCs/>
          <w:color w:val="0070C0"/>
        </w:rPr>
        <w:t>srp</w:t>
      </w:r>
      <w:proofErr w:type="spellEnd"/>
      <w:r w:rsidR="00CA00EA" w:rsidRPr="00FE3B33">
        <w:rPr>
          <w:i/>
          <w:iCs/>
          <w:color w:val="0070C0"/>
        </w:rPr>
        <w:t>, credenciamento e fornecimento contínuo; alterações em contratos administrativos: limites, riscos e garantias jurídicas; cabimento e pertinência no sistema de registro de preços: fundamentos e boas práticas de utilização; o assessor jurídico como articulador de soluções: eficiência e adequação às necessidades públicas; controle externo na lei n° 14.133/2021: funções e desafios na fiscalização e aperfeiçoamento da gestão pública; a nova dinâmica dos contratos administrativos com mão de obra exclusiva: implicações das in seges/</w:t>
      </w:r>
      <w:proofErr w:type="spellStart"/>
      <w:r w:rsidR="00CA00EA" w:rsidRPr="00FE3B33">
        <w:rPr>
          <w:i/>
          <w:iCs/>
          <w:color w:val="0070C0"/>
        </w:rPr>
        <w:t>mgi</w:t>
      </w:r>
      <w:proofErr w:type="spellEnd"/>
      <w:r w:rsidR="00CA00EA" w:rsidRPr="00FE3B33">
        <w:rPr>
          <w:i/>
          <w:iCs/>
          <w:color w:val="0070C0"/>
        </w:rPr>
        <w:t xml:space="preserve"> n° 176/2024 e n° 190/2024 para garantias trabalhistas; o regime das nulidades da nova lei de licitações e contratos; erro grosseiro e medo </w:t>
      </w:r>
      <w:proofErr w:type="spellStart"/>
      <w:r w:rsidR="00CA00EA" w:rsidRPr="00FE3B33">
        <w:rPr>
          <w:i/>
          <w:iCs/>
          <w:color w:val="0070C0"/>
        </w:rPr>
        <w:t>recisório</w:t>
      </w:r>
      <w:proofErr w:type="spellEnd"/>
      <w:r w:rsidR="00CA00EA" w:rsidRPr="00FE3B33">
        <w:rPr>
          <w:i/>
          <w:iCs/>
          <w:color w:val="0070C0"/>
        </w:rPr>
        <w:t>: construindo um sistema jurídico que incentive a eficiência nas contratações públicas .</w:t>
      </w:r>
      <w:r w:rsidR="00CA00EA">
        <w:rPr>
          <w:i/>
          <w:iCs/>
          <w:color w:val="0070C0"/>
        </w:rPr>
        <w:t xml:space="preserve"> </w:t>
      </w:r>
    </w:p>
    <w:bookmarkEnd w:id="0"/>
    <w:p w14:paraId="203CC62D" w14:textId="489FABE1" w:rsidR="00E74A72" w:rsidRPr="00E74A72" w:rsidRDefault="00E74A72" w:rsidP="00E74A72">
      <w:pPr>
        <w:spacing w:before="120" w:after="120" w:line="360" w:lineRule="auto"/>
        <w:jc w:val="both"/>
        <w:rPr>
          <w:rFonts w:ascii="Times New Roman" w:hAnsi="Times New Roman" w:cs="Times New Roman"/>
          <w:i/>
          <w:iCs/>
          <w:color w:val="000000"/>
        </w:rPr>
      </w:pPr>
      <w:r w:rsidRPr="00E74A72">
        <w:rPr>
          <w:rFonts w:ascii="Times New Roman" w:hAnsi="Times New Roman" w:cs="Times New Roman"/>
          <w:i/>
          <w:iCs/>
          <w:color w:val="000000"/>
        </w:rPr>
        <w:t xml:space="preserve"> Podemos concluir, com isso, que o resultado será benéfico para o </w:t>
      </w:r>
      <w:r>
        <w:rPr>
          <w:rFonts w:ascii="Times New Roman" w:hAnsi="Times New Roman" w:cs="Times New Roman"/>
          <w:i/>
          <w:iCs/>
          <w:color w:val="000000"/>
        </w:rPr>
        <w:t>setor</w:t>
      </w:r>
      <w:r w:rsidRPr="00E74A72">
        <w:rPr>
          <w:rFonts w:ascii="Times New Roman" w:hAnsi="Times New Roman" w:cs="Times New Roman"/>
          <w:i/>
          <w:iCs/>
          <w:color w:val="000000"/>
        </w:rPr>
        <w:t xml:space="preserve"> e para a Câmara Municipal de Patrocínio como um todo.</w:t>
      </w:r>
    </w:p>
    <w:p w14:paraId="2B0CF50B" w14:textId="568B73C1" w:rsidR="00365776" w:rsidRDefault="00365776" w:rsidP="00365776">
      <w:pPr>
        <w:spacing w:before="120" w:after="120" w:line="360" w:lineRule="auto"/>
        <w:jc w:val="both"/>
        <w:rPr>
          <w:rFonts w:ascii="Times New Roman" w:hAnsi="Times New Roman" w:cs="Times New Roman"/>
          <w:i/>
          <w:iCs/>
          <w:color w:val="000000"/>
        </w:rPr>
      </w:pPr>
    </w:p>
    <w:p w14:paraId="120A520E" w14:textId="0258FDCB" w:rsidR="007A3739" w:rsidRPr="00E30EF4" w:rsidRDefault="007A3739" w:rsidP="00365776">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2 – PREVISÃO NO PLANO DE CONTRATAÇÕES ANUAL</w:t>
      </w:r>
    </w:p>
    <w:p w14:paraId="30FA9789" w14:textId="77777777" w:rsidR="007A3739" w:rsidRPr="00E30EF4" w:rsidRDefault="007A3739" w:rsidP="007A3739">
      <w:pPr>
        <w:pStyle w:val="Default"/>
        <w:spacing w:before="120" w:after="120" w:line="360" w:lineRule="auto"/>
        <w:jc w:val="both"/>
      </w:pPr>
      <w:r w:rsidRPr="00E30EF4">
        <w:rPr>
          <w:rFonts w:eastAsia="Times New Roman"/>
          <w:b/>
          <w:bCs/>
          <w:lang w:eastAsia="pt-BR"/>
        </w:rPr>
        <w:t xml:space="preserve">Fundamentação: </w:t>
      </w:r>
      <w:r w:rsidRPr="00E30EF4">
        <w:t xml:space="preserve">Demonstração da previsão da contratação no plano de contratações anual, sempre que elaborado, de modo a indicar o seu alinhamento com o planejamento da Administração; </w:t>
      </w:r>
      <w:r w:rsidRPr="00E30EF4">
        <w:rPr>
          <w:rFonts w:eastAsia="Times New Roman"/>
          <w:lang w:eastAsia="pt-BR"/>
        </w:rPr>
        <w:t>(inciso II do § 1° do art. 18 da Lei 14.133/21)</w:t>
      </w:r>
    </w:p>
    <w:p w14:paraId="1894424E" w14:textId="77777777" w:rsidR="007A3739" w:rsidRPr="00E30EF4" w:rsidRDefault="007A3739" w:rsidP="007A3739">
      <w:pPr>
        <w:shd w:val="clear" w:color="auto" w:fill="FFFFFF"/>
        <w:spacing w:before="120" w:after="120" w:line="360" w:lineRule="auto"/>
        <w:jc w:val="both"/>
        <w:rPr>
          <w:rFonts w:ascii="Times New Roman" w:hAnsi="Times New Roman" w:cs="Times New Roman"/>
          <w:color w:val="000000"/>
        </w:rPr>
      </w:pPr>
      <w:r w:rsidRPr="00E30EF4">
        <w:rPr>
          <w:rFonts w:ascii="Times New Roman" w:hAnsi="Times New Roman" w:cs="Times New Roman"/>
          <w:color w:val="000000"/>
        </w:rPr>
        <w:t>Demonstração do alinhamento entre a contratação e o planejamento do órgão ou entidade, identificando a previsão no Plano Anual de Contratações ou, se for o caso, justificando a ausência de previsão; (Art. 12, inciso VII da Lei 14.133/21)</w:t>
      </w:r>
    </w:p>
    <w:p w14:paraId="0AC07485" w14:textId="77777777" w:rsidR="007A3739" w:rsidRPr="000975BA" w:rsidRDefault="007A3739" w:rsidP="007A3739">
      <w:pPr>
        <w:shd w:val="clear" w:color="auto" w:fill="FFFFFF"/>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referente curso não está previsto no Plano de Contratações Anual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sendo a nova demanda justificável pelas seguintes razões: Não tem como se prever em qual data terá um curso </w:t>
      </w:r>
      <w:proofErr w:type="spellStart"/>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capacitante</w:t>
      </w:r>
      <w:proofErr w:type="spellEnd"/>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que seja interessante para o servidor e para a Câmara Municipal.</w:t>
      </w:r>
    </w:p>
    <w:p w14:paraId="1442BF0D" w14:textId="77777777" w:rsidR="007A3739" w:rsidRPr="00E30EF4" w:rsidRDefault="007A3739" w:rsidP="007A3739">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lastRenderedPageBreak/>
        <w:t>3 – REQUISITOS DA CONTRATAÇÃO</w:t>
      </w:r>
    </w:p>
    <w:p w14:paraId="5FA81A0E"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dos requisitos necessários e suficientes à escolha da solução. (inciso III do § 1° do art. 18 da Lei 14.133/2021).</w:t>
      </w:r>
    </w:p>
    <w:p w14:paraId="4EFC7E1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477E7E51" w14:textId="77777777" w:rsidR="007A3739" w:rsidRPr="00D343E2" w:rsidRDefault="007A3739" w:rsidP="007A3739">
      <w:pPr>
        <w:spacing w:before="120" w:after="120"/>
        <w:ind w:left="2268"/>
        <w:contextualSpacing/>
        <w:jc w:val="both"/>
        <w:rPr>
          <w:rFonts w:ascii="Times New Roman" w:hAnsi="Times New Roman" w:cs="Times New Roman"/>
          <w:i/>
          <w:iCs/>
          <w:color w:val="0070C0"/>
          <w:sz w:val="20"/>
          <w:szCs w:val="20"/>
        </w:rPr>
      </w:pPr>
      <w:r w:rsidRPr="00D343E2">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5AC0BF38" w14:textId="77777777" w:rsidR="007A3739" w:rsidRPr="00D343E2" w:rsidRDefault="007A3739" w:rsidP="007A3739">
      <w:pPr>
        <w:spacing w:before="120" w:after="120" w:line="360" w:lineRule="auto"/>
        <w:jc w:val="both"/>
        <w:rPr>
          <w:rFonts w:ascii="Times New Roman" w:hAnsi="Times New Roman" w:cs="Times New Roman"/>
          <w:i/>
          <w:iCs/>
          <w:color w:val="0070C0"/>
        </w:rPr>
      </w:pPr>
    </w:p>
    <w:p w14:paraId="2F74A05C"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2838BB2C"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A) Inviabilidade de competição </w:t>
      </w:r>
    </w:p>
    <w:p w14:paraId="237140FB"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4AD6A74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27DC8E03"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lastRenderedPageBreak/>
        <w:t xml:space="preserve">Conforme será apontado pelos tópicos seguintes, no presente caso, não há critérios objetivos para julgamento, o que caracteriza a inexigibilidade de licitação. </w:t>
      </w:r>
    </w:p>
    <w:p w14:paraId="5340D18B"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B) Serviço Técnico Especializado </w:t>
      </w:r>
    </w:p>
    <w:p w14:paraId="78B3B422"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2112791C" w14:textId="35076520"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est</w:t>
      </w:r>
      <w:r w:rsidR="00E74A72">
        <w:rPr>
          <w:rFonts w:ascii="Times New Roman" w:hAnsi="Times New Roman" w:cs="Times New Roman"/>
          <w:i/>
          <w:iCs/>
          <w:color w:val="0070C0"/>
        </w:rPr>
        <w:t>á</w:t>
      </w:r>
      <w:r w:rsidRPr="00D343E2">
        <w:rPr>
          <w:rFonts w:ascii="Times New Roman" w:hAnsi="Times New Roman" w:cs="Times New Roman"/>
          <w:i/>
          <w:iCs/>
          <w:color w:val="0070C0"/>
        </w:rPr>
        <w:t xml:space="preserve"> incluída na descrição dos serviços técnicos especializados previstos pela legislação.</w:t>
      </w:r>
    </w:p>
    <w:p w14:paraId="5CBCEB48"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569B0744" w14:textId="286D4EFE" w:rsidR="007A3739" w:rsidRPr="00277CC6" w:rsidRDefault="007A3739" w:rsidP="007A3739">
      <w:pPr>
        <w:spacing w:before="120" w:after="120" w:line="360" w:lineRule="auto"/>
        <w:ind w:firstLine="1134"/>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3E2">
        <w:rPr>
          <w:rFonts w:ascii="Times New Roman" w:hAnsi="Times New Roman" w:cs="Times New Roman"/>
          <w:i/>
          <w:iCs/>
          <w:color w:val="0070C0"/>
        </w:rPr>
        <w:t>A ação educacional em questão refere-se à contratação do curso denominado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1" w:name="_Hlk198902802"/>
      <w:r w:rsidR="00CA00EA">
        <w:rPr>
          <w:rFonts w:ascii="Times New Roman" w:hAnsi="Times New Roman" w:cs="Times New Roman"/>
          <w:b/>
          <w:bCs/>
          <w:i/>
          <w:iCs/>
          <w:color w:val="0070C0"/>
        </w:rPr>
        <w:t xml:space="preserve">7º </w:t>
      </w:r>
      <w:bookmarkEnd w:id="1"/>
      <w:r w:rsidR="00CA00EA">
        <w:rPr>
          <w:rFonts w:ascii="Times New Roman" w:hAnsi="Times New Roman" w:cs="Times New Roman"/>
          <w:b/>
          <w:bCs/>
          <w:i/>
          <w:iCs/>
          <w:color w:val="0070C0"/>
        </w:rPr>
        <w:t>CONASJUR CONGRESSO NACIONAL SOBRE A ATUAÇÃO DA ASSESSORIA JURÍDICA EM LICITAÇÕES E CONTRATOS ADMINISTRATIVOS</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4729AF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para a contratação solicitada, é preciso a caracterização de um serviço predominantemente intelectual, o que é o caso da presente contratação. </w:t>
      </w:r>
    </w:p>
    <w:p w14:paraId="0BAEBDDC"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Demonstração que a contratação de profissional ou empresa com notória especialização é imprescindível à plena satisfação do objeto contratado</w:t>
      </w:r>
    </w:p>
    <w:p w14:paraId="49B65E23"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que essa hipótese de inexigibilidade seja aplicável, deve-se avaliar não somente as características do prestador, mas também as do serviço demandado, a fim de demonstrar que a contratação do profissional ou da empresa de notória especialização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é imprescindível à plena satisfação do objeto do contrato, como previsto no art. 6º, inciso XIX, e no art. 74, § 3º, da Lei federal nº 14.133, de 2021.</w:t>
      </w:r>
    </w:p>
    <w:p w14:paraId="74464DE9"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4827E4B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o caso por exemplo, das </w:t>
      </w:r>
      <w:bookmarkStart w:id="2" w:name="_Hlk175229584"/>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w:t>
      </w:r>
      <w:bookmarkEnd w:id="2"/>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Nessas circunstâncias, restará configurada a inviabilidade de competição, haja vista a impossibilidade de comparar objetivamente os possíveis instrutores e os produtos por eles oferecidos. </w:t>
      </w:r>
    </w:p>
    <w:p w14:paraId="3D7F4C07" w14:textId="67251511"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175230129"/>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curso em questão tem como finalidade capacitar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6FF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servido</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fim de que ela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possa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desempenhar suas atividades com maior qualidade e acuidade, principalmente no que concerne a assuntos relacionados à Câmara Municipal e suas atividades </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área jurídica</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 Câmara Municipal de Patrocínio</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bookmarkEnd w:id="3"/>
    <w:p w14:paraId="57947DC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é possível inferir que a contratação aqui aduzida é fundamental e crucial para o atendimento dos interesses do órgão, haja vista que </w:t>
      </w:r>
      <w:bookmarkStart w:id="4" w:name="_Hlk175229723"/>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guarda evidente relação com os conhecimentos necessários ao agente público para o desempenho de suas funções. Nesse sentido, os servidores e vereadores devem ser capacitados continuamente para o regular exercício de suas atribuições, notadamente porque as atividades desempenhadas pelos agentes públicos estão sujeitas à constante atualização procedimental e de conteúdo. </w:t>
      </w:r>
    </w:p>
    <w:bookmarkEnd w:id="4"/>
    <w:p w14:paraId="76AB6329" w14:textId="77777777" w:rsidR="007A3739" w:rsidRPr="007F4FB7" w:rsidRDefault="007A3739" w:rsidP="007A3739">
      <w:pPr>
        <w:spacing w:before="120" w:after="120" w:line="360" w:lineRule="auto"/>
        <w:jc w:val="both"/>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Notória especialização para escolha do fornecedor</w:t>
      </w:r>
    </w:p>
    <w:p w14:paraId="28080A7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Outro requisito também mantido na Lei federal nº 14.133, de 2021, a notória especialização do profissional deve estar relacionada ao objeto pretendido, e, segundo 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doutrina, precisa estar intimamente relacionada com a singularidade intentada pela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57873B25"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 a notória especialização está relacionada com o serviço técnico especializado singular objeto da contratação.</w:t>
      </w:r>
    </w:p>
    <w:p w14:paraId="79F4DD3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41D6B070"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Hlk175230331"/>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643B9A78"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realidade já foi reconhecida pela doutrina do direito administrativo. O mestre Ivan Barbosa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Rigolin</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DA1C90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5"/>
    <w:p w14:paraId="22A91C48" w14:textId="2FCEA2BB" w:rsidR="007A3739" w:rsidRPr="003B2204" w:rsidRDefault="007A3739" w:rsidP="007A373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Diante da singularidade dos serviços prestado, a escolha da empresa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00EA" w:rsidRPr="00FE3B33">
        <w:rPr>
          <w:rFonts w:ascii="Times New Roman" w:hAnsi="Times New Roman" w:cs="Times New Roman"/>
          <w:b/>
          <w:bCs/>
          <w:i/>
          <w:iCs/>
          <w:color w:val="0070C0"/>
        </w:rPr>
        <w:t>INOVE TREINAMENTOS E CAPACITACAO LTDA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meio d</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docentes</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00EA" w:rsidRPr="00CA00EA">
        <w:rPr>
          <w:rFonts w:ascii="Times New Roman" w:hAnsi="Times New Roman" w:cs="Times New Roman"/>
          <w:b/>
          <w:bCs/>
          <w:i/>
          <w:iCs/>
          <w:color w:val="0070C0"/>
        </w:rPr>
        <w:t xml:space="preserve">Daniel De Andrade Oliveira Barral, Anderson Sant’ana Pedra; Benjamin Zymler; Bruno Portela; Carlos Henrique Benedito </w:t>
      </w:r>
      <w:proofErr w:type="spellStart"/>
      <w:r w:rsidR="00CA00EA" w:rsidRPr="00CA00EA">
        <w:rPr>
          <w:rFonts w:ascii="Times New Roman" w:hAnsi="Times New Roman" w:cs="Times New Roman"/>
          <w:b/>
          <w:bCs/>
          <w:i/>
          <w:iCs/>
          <w:color w:val="0070C0"/>
        </w:rPr>
        <w:t>Nitão</w:t>
      </w:r>
      <w:proofErr w:type="spellEnd"/>
      <w:r w:rsidR="00CA00EA" w:rsidRPr="00CA00EA">
        <w:rPr>
          <w:rFonts w:ascii="Times New Roman" w:hAnsi="Times New Roman" w:cs="Times New Roman"/>
          <w:b/>
          <w:bCs/>
          <w:i/>
          <w:iCs/>
          <w:color w:val="0070C0"/>
        </w:rPr>
        <w:t xml:space="preserve"> Loureiro; Carolina Zancaner </w:t>
      </w:r>
      <w:proofErr w:type="spellStart"/>
      <w:r w:rsidR="00CA00EA" w:rsidRPr="00CA00EA">
        <w:rPr>
          <w:rFonts w:ascii="Times New Roman" w:hAnsi="Times New Roman" w:cs="Times New Roman"/>
          <w:b/>
          <w:bCs/>
          <w:i/>
          <w:iCs/>
          <w:color w:val="0070C0"/>
        </w:rPr>
        <w:t>Zockun</w:t>
      </w:r>
      <w:proofErr w:type="spellEnd"/>
      <w:r w:rsidR="00CA00EA" w:rsidRPr="00CA00EA">
        <w:rPr>
          <w:rFonts w:ascii="Times New Roman" w:hAnsi="Times New Roman" w:cs="Times New Roman"/>
          <w:b/>
          <w:bCs/>
          <w:i/>
          <w:iCs/>
          <w:color w:val="0070C0"/>
        </w:rPr>
        <w:t xml:space="preserve">; </w:t>
      </w:r>
      <w:r w:rsidR="00CA00EA" w:rsidRPr="00CA00EA">
        <w:rPr>
          <w:rFonts w:ascii="Times New Roman" w:hAnsi="Times New Roman" w:cs="Times New Roman"/>
          <w:b/>
          <w:bCs/>
          <w:i/>
          <w:iCs/>
          <w:color w:val="0070C0"/>
        </w:rPr>
        <w:lastRenderedPageBreak/>
        <w:t xml:space="preserve">Christianne De Carvalho Stroppa; Cristiana </w:t>
      </w:r>
      <w:proofErr w:type="spellStart"/>
      <w:r w:rsidR="00CA00EA" w:rsidRPr="00CA00EA">
        <w:rPr>
          <w:rFonts w:ascii="Times New Roman" w:hAnsi="Times New Roman" w:cs="Times New Roman"/>
          <w:b/>
          <w:bCs/>
          <w:i/>
          <w:iCs/>
          <w:color w:val="0070C0"/>
        </w:rPr>
        <w:t>Fortini</w:t>
      </w:r>
      <w:proofErr w:type="spellEnd"/>
      <w:r w:rsidR="00CA00EA" w:rsidRPr="00CA00EA">
        <w:rPr>
          <w:rFonts w:ascii="Times New Roman" w:hAnsi="Times New Roman" w:cs="Times New Roman"/>
          <w:b/>
          <w:bCs/>
          <w:i/>
          <w:iCs/>
          <w:color w:val="0070C0"/>
        </w:rPr>
        <w:t xml:space="preserve">; Danilo Almeida Nascimento; Eduardo Grossi Franco Neto; Gustavo Henrique Carvalho </w:t>
      </w:r>
      <w:proofErr w:type="spellStart"/>
      <w:r w:rsidR="00CA00EA" w:rsidRPr="00CA00EA">
        <w:rPr>
          <w:rFonts w:ascii="Times New Roman" w:hAnsi="Times New Roman" w:cs="Times New Roman"/>
          <w:b/>
          <w:bCs/>
          <w:i/>
          <w:iCs/>
          <w:color w:val="0070C0"/>
        </w:rPr>
        <w:t>Schiefler</w:t>
      </w:r>
      <w:proofErr w:type="spellEnd"/>
      <w:r w:rsidR="00CA00EA" w:rsidRPr="00CA00EA">
        <w:rPr>
          <w:rFonts w:ascii="Times New Roman" w:hAnsi="Times New Roman" w:cs="Times New Roman"/>
          <w:b/>
          <w:bCs/>
          <w:i/>
          <w:iCs/>
          <w:color w:val="0070C0"/>
        </w:rPr>
        <w:t xml:space="preserve">; Jorge Ulisses </w:t>
      </w:r>
      <w:proofErr w:type="spellStart"/>
      <w:r w:rsidR="00CA00EA" w:rsidRPr="00CA00EA">
        <w:rPr>
          <w:rFonts w:ascii="Times New Roman" w:hAnsi="Times New Roman" w:cs="Times New Roman"/>
          <w:b/>
          <w:bCs/>
          <w:i/>
          <w:iCs/>
          <w:color w:val="0070C0"/>
        </w:rPr>
        <w:t>Jacoby</w:t>
      </w:r>
      <w:proofErr w:type="spellEnd"/>
      <w:r w:rsidR="00CA00EA" w:rsidRPr="00CA00EA">
        <w:rPr>
          <w:rFonts w:ascii="Times New Roman" w:hAnsi="Times New Roman" w:cs="Times New Roman"/>
          <w:b/>
          <w:bCs/>
          <w:i/>
          <w:iCs/>
          <w:color w:val="0070C0"/>
        </w:rPr>
        <w:t xml:space="preserve"> Fernandes; </w:t>
      </w:r>
      <w:proofErr w:type="spellStart"/>
      <w:r w:rsidR="00CA00EA" w:rsidRPr="00CA00EA">
        <w:rPr>
          <w:rFonts w:ascii="Times New Roman" w:hAnsi="Times New Roman" w:cs="Times New Roman"/>
          <w:b/>
          <w:bCs/>
          <w:i/>
          <w:iCs/>
          <w:color w:val="0070C0"/>
        </w:rPr>
        <w:t>Lindineide</w:t>
      </w:r>
      <w:proofErr w:type="spellEnd"/>
      <w:r w:rsidR="00CA00EA" w:rsidRPr="00CA00EA">
        <w:rPr>
          <w:rFonts w:ascii="Times New Roman" w:hAnsi="Times New Roman" w:cs="Times New Roman"/>
          <w:b/>
          <w:bCs/>
          <w:i/>
          <w:iCs/>
          <w:color w:val="0070C0"/>
        </w:rPr>
        <w:t xml:space="preserve"> Oliveira Cardoso; Michelle </w:t>
      </w:r>
      <w:proofErr w:type="spellStart"/>
      <w:r w:rsidR="00CA00EA" w:rsidRPr="00CA00EA">
        <w:rPr>
          <w:rFonts w:ascii="Times New Roman" w:hAnsi="Times New Roman" w:cs="Times New Roman"/>
          <w:b/>
          <w:bCs/>
          <w:i/>
          <w:iCs/>
          <w:color w:val="0070C0"/>
        </w:rPr>
        <w:t>Marry</w:t>
      </w:r>
      <w:proofErr w:type="spellEnd"/>
      <w:r w:rsidR="00CA00EA" w:rsidRPr="00CA00EA">
        <w:rPr>
          <w:rFonts w:ascii="Times New Roman" w:hAnsi="Times New Roman" w:cs="Times New Roman"/>
          <w:b/>
          <w:bCs/>
          <w:i/>
          <w:iCs/>
          <w:color w:val="0070C0"/>
        </w:rPr>
        <w:t xml:space="preserve"> Marques Da Silva; Rafael Sérgio Lima De Oliveira; Raquel Melo Urbano De Carvalho e </w:t>
      </w:r>
      <w:proofErr w:type="spellStart"/>
      <w:r w:rsidR="00CA00EA" w:rsidRPr="00CA00EA">
        <w:rPr>
          <w:rFonts w:ascii="Times New Roman" w:hAnsi="Times New Roman" w:cs="Times New Roman"/>
          <w:b/>
          <w:bCs/>
          <w:i/>
          <w:iCs/>
          <w:color w:val="0070C0"/>
        </w:rPr>
        <w:t>Renila</w:t>
      </w:r>
      <w:proofErr w:type="spellEnd"/>
      <w:r w:rsidR="00CA00EA" w:rsidRPr="00CA00EA">
        <w:rPr>
          <w:rFonts w:ascii="Times New Roman" w:hAnsi="Times New Roman" w:cs="Times New Roman"/>
          <w:b/>
          <w:bCs/>
          <w:i/>
          <w:iCs/>
          <w:color w:val="0070C0"/>
        </w:rPr>
        <w:t xml:space="preserve"> Lacerda </w:t>
      </w:r>
      <w:proofErr w:type="spellStart"/>
      <w:r w:rsidR="00CA00EA" w:rsidRPr="00CA00EA">
        <w:rPr>
          <w:rFonts w:ascii="Times New Roman" w:hAnsi="Times New Roman" w:cs="Times New Roman"/>
          <w:b/>
          <w:bCs/>
          <w:i/>
          <w:iCs/>
          <w:color w:val="0070C0"/>
        </w:rPr>
        <w:t>Bragagnoli</w:t>
      </w:r>
      <w:proofErr w:type="spellEnd"/>
      <w:r w:rsidR="00E80BB9"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dá por meio de uma decisão estratégica para atender as necessidades apontadas pelo demandante. A escolha do</w:t>
      </w:r>
      <w:r w:rsidR="00CD1F01">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professores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 </w:t>
      </w:r>
    </w:p>
    <w:p w14:paraId="0E5AC68C" w14:textId="77777777" w:rsidR="00CA00EA" w:rsidRDefault="007A3739" w:rsidP="000E6FF9">
      <w:pPr>
        <w:spacing w:before="120" w:after="120" w:line="360" w:lineRule="auto"/>
        <w:ind w:firstLine="1134"/>
        <w:jc w:val="both"/>
        <w:rPr>
          <w:rFonts w:ascii="Times New Roman" w:hAnsi="Times New Roman" w:cs="Times New Roman"/>
          <w:i/>
          <w:iCs/>
          <w:color w:val="0070C0"/>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conforme apresentado, </w:t>
      </w:r>
      <w:proofErr w:type="gramStart"/>
      <w:r w:rsidR="00CA00EA" w:rsidRPr="00C0558A">
        <w:rPr>
          <w:rFonts w:ascii="Times New Roman" w:hAnsi="Times New Roman" w:cs="Times New Roman"/>
          <w:i/>
          <w:iCs/>
          <w:color w:val="0070C0"/>
        </w:rPr>
        <w:t>Nesse</w:t>
      </w:r>
      <w:proofErr w:type="gramEnd"/>
      <w:r w:rsidR="00CA00EA" w:rsidRPr="00C0558A">
        <w:rPr>
          <w:rFonts w:ascii="Times New Roman" w:hAnsi="Times New Roman" w:cs="Times New Roman"/>
          <w:i/>
          <w:iCs/>
          <w:color w:val="0070C0"/>
        </w:rPr>
        <w:t xml:space="preserve"> sentido, conforme currículo apresentado, </w:t>
      </w:r>
      <w:r w:rsidR="00CA00EA">
        <w:rPr>
          <w:rFonts w:ascii="Times New Roman" w:hAnsi="Times New Roman" w:cs="Times New Roman"/>
          <w:b/>
          <w:bCs/>
          <w:i/>
          <w:iCs/>
          <w:color w:val="0070C0"/>
        </w:rPr>
        <w:t xml:space="preserve">o sr. </w:t>
      </w:r>
      <w:r w:rsidR="00CA00EA" w:rsidRPr="00FE3B33">
        <w:rPr>
          <w:rFonts w:ascii="Times New Roman" w:hAnsi="Times New Roman" w:cs="Times New Roman"/>
          <w:i/>
          <w:iCs/>
          <w:color w:val="0070C0"/>
        </w:rPr>
        <w:t>Daniel De Andrade Oliveira Barral</w:t>
      </w:r>
      <w:r w:rsidR="00CA00EA">
        <w:rPr>
          <w:rFonts w:ascii="Times New Roman" w:hAnsi="Times New Roman" w:cs="Times New Roman"/>
          <w:i/>
          <w:iCs/>
          <w:color w:val="0070C0"/>
        </w:rPr>
        <w:t xml:space="preserve"> é </w:t>
      </w:r>
      <w:r w:rsidR="00CA00EA" w:rsidRPr="00FE3B33">
        <w:rPr>
          <w:rFonts w:ascii="Times New Roman" w:hAnsi="Times New Roman" w:cs="Times New Roman"/>
          <w:i/>
          <w:iCs/>
          <w:color w:val="0070C0"/>
        </w:rPr>
        <w:t xml:space="preserve">Procurador Federal da Advocacia-Geral da União no Brasil (AGU), com atuação na consultoria e assessoramento de gestores federais nas áreas de contratações públicas e concessões de serviços públicos. Ocupou diversos cargos como o de Subprocurador-Geral na matéria administrativa na Procuradoria Federal junto à Agência Nacional de Transportes Terrestres, de Secretário de Coordenação de Transportes da Secretaria Especial do Programa de Parcerias de Investimentos da Casa Civil da Presidência da República do Brasil, Subprocurador-Geral Federal da Procuraria-Geral Federal e de Secretário-Executivo Adjunto da Secretaria Geral da Presidência da República do Brasil, entre outros. Atualmente ocupa o cargo de Procurador-Chefe da Procuradoria Federal Especializada junto à Autoridade Nacional de Proteção de Dados (PFE-ANPD). É Mestre em Direito Público na Universidade Nova de Lisboa (Nova </w:t>
      </w:r>
      <w:proofErr w:type="spellStart"/>
      <w:r w:rsidR="00CA00EA" w:rsidRPr="00FE3B33">
        <w:rPr>
          <w:rFonts w:ascii="Times New Roman" w:hAnsi="Times New Roman" w:cs="Times New Roman"/>
          <w:i/>
          <w:iCs/>
          <w:color w:val="0070C0"/>
        </w:rPr>
        <w:t>School</w:t>
      </w:r>
      <w:proofErr w:type="spellEnd"/>
      <w:r w:rsidR="00CA00EA" w:rsidRPr="00FE3B33">
        <w:rPr>
          <w:rFonts w:ascii="Times New Roman" w:hAnsi="Times New Roman" w:cs="Times New Roman"/>
          <w:i/>
          <w:iCs/>
          <w:color w:val="0070C0"/>
        </w:rPr>
        <w:t xml:space="preserve"> </w:t>
      </w:r>
      <w:proofErr w:type="spellStart"/>
      <w:r w:rsidR="00CA00EA" w:rsidRPr="00FE3B33">
        <w:rPr>
          <w:rFonts w:ascii="Times New Roman" w:hAnsi="Times New Roman" w:cs="Times New Roman"/>
          <w:i/>
          <w:iCs/>
          <w:color w:val="0070C0"/>
        </w:rPr>
        <w:t>of</w:t>
      </w:r>
      <w:proofErr w:type="spellEnd"/>
      <w:r w:rsidR="00CA00EA" w:rsidRPr="00FE3B33">
        <w:rPr>
          <w:rFonts w:ascii="Times New Roman" w:hAnsi="Times New Roman" w:cs="Times New Roman"/>
          <w:i/>
          <w:iCs/>
          <w:color w:val="0070C0"/>
        </w:rPr>
        <w:t xml:space="preserve"> Law), especialista em Direito Público pela Universidade Anhanguera-</w:t>
      </w:r>
      <w:proofErr w:type="spellStart"/>
      <w:r w:rsidR="00CA00EA" w:rsidRPr="00FE3B33">
        <w:rPr>
          <w:rFonts w:ascii="Times New Roman" w:hAnsi="Times New Roman" w:cs="Times New Roman"/>
          <w:i/>
          <w:iCs/>
          <w:color w:val="0070C0"/>
        </w:rPr>
        <w:t>Uniderp</w:t>
      </w:r>
      <w:proofErr w:type="spellEnd"/>
      <w:r w:rsidR="00CA00EA" w:rsidRPr="00FE3B33">
        <w:rPr>
          <w:rFonts w:ascii="Times New Roman" w:hAnsi="Times New Roman" w:cs="Times New Roman"/>
          <w:i/>
          <w:iCs/>
          <w:color w:val="0070C0"/>
        </w:rPr>
        <w:t xml:space="preserve"> e em Direito Empresarial pela Fundação Getúlio Vargas (FGV). É Membro do Instituto de Direito Administrativo Sancionador Brasileiro – IDASAN, do Instituto Nacional da Contratação Pública – INCP, Coautor do livro Comentários à Lei de Licitações e Contratos Administrativos (Fórum, 2022) e Professor na área de licitações e contratos </w:t>
      </w:r>
      <w:r w:rsidR="00CA00EA" w:rsidRPr="00FE3B33">
        <w:rPr>
          <w:rFonts w:ascii="Times New Roman" w:hAnsi="Times New Roman" w:cs="Times New Roman"/>
          <w:i/>
          <w:iCs/>
          <w:color w:val="0070C0"/>
        </w:rPr>
        <w:lastRenderedPageBreak/>
        <w:t>administrativos</w:t>
      </w:r>
      <w:r w:rsidR="00CA00EA" w:rsidRPr="00570D80">
        <w:rPr>
          <w:rFonts w:ascii="Times New Roman" w:hAnsi="Times New Roman" w:cs="Times New Roman"/>
          <w:i/>
          <w:iCs/>
          <w:color w:val="0070C0"/>
        </w:rPr>
        <w:t>,</w:t>
      </w:r>
      <w:r w:rsidR="00CA00EA">
        <w:rPr>
          <w:rFonts w:ascii="Times New Roman" w:hAnsi="Times New Roman" w:cs="Times New Roman"/>
          <w:i/>
          <w:iCs/>
          <w:color w:val="0070C0"/>
        </w:rPr>
        <w:t xml:space="preserve"> já o sr.</w:t>
      </w:r>
      <w:r w:rsidR="00CA00EA" w:rsidRPr="00C0558A">
        <w:rPr>
          <w:rFonts w:ascii="Times New Roman" w:hAnsi="Times New Roman" w:cs="Times New Roman"/>
          <w:i/>
          <w:iCs/>
          <w:color w:val="0070C0"/>
        </w:rPr>
        <w:t xml:space="preserve"> </w:t>
      </w:r>
      <w:r w:rsidR="00CA00EA" w:rsidRPr="00FE3B33">
        <w:rPr>
          <w:rFonts w:ascii="Times New Roman" w:hAnsi="Times New Roman" w:cs="Times New Roman"/>
          <w:i/>
          <w:iCs/>
          <w:color w:val="0070C0"/>
        </w:rPr>
        <w:t>Anderson Sant’ana Pedra</w:t>
      </w:r>
      <w:r w:rsidR="00CA00EA">
        <w:rPr>
          <w:rFonts w:ascii="Times New Roman" w:hAnsi="Times New Roman" w:cs="Times New Roman"/>
          <w:i/>
          <w:iCs/>
          <w:color w:val="0070C0"/>
        </w:rPr>
        <w:t xml:space="preserve"> é </w:t>
      </w:r>
      <w:r w:rsidR="00CA00EA" w:rsidRPr="00FE3B33">
        <w:rPr>
          <w:rFonts w:ascii="Times New Roman" w:hAnsi="Times New Roman" w:cs="Times New Roman"/>
          <w:i/>
          <w:iCs/>
          <w:color w:val="0070C0"/>
        </w:rPr>
        <w:t>Procurador do Estado do Espírito Santo. Advogado e Consultor em Direito Público (Anderson Pedra - Advogados). Pós-doutor em Direito pela Universidade de Coimbra. Doutor em Direito do Estado (PUC/ SP). Especialista em Direito Público e Processual Público. Professor colaborador do Mestrado em Direito da FDV e do Mestrado em Gestão Pública da UFES. Professor na graduação de Direito Administrativo e de Direito Constitucional da FDV/ES. Professor em pós-graduação de diversas instituições de ensino no Brasil. Atua como Instrutor em diversas instituições públicas e privadas em temas relacionados a contratações públicas. Palestrante em diversos eventos nacionais e internacionais. Ex-Chefe da Procuradoria de Consultoria Administrativa da PGE/ES. Ex-Chefe da Consultoria Jurídica do TCE/ES. Autor</w:t>
      </w:r>
      <w:r w:rsidR="00CA00EA">
        <w:rPr>
          <w:rFonts w:ascii="Times New Roman" w:hAnsi="Times New Roman" w:cs="Times New Roman"/>
          <w:i/>
          <w:iCs/>
          <w:color w:val="0070C0"/>
        </w:rPr>
        <w:t xml:space="preserve">; já o sr. </w:t>
      </w:r>
      <w:r w:rsidR="00CA00EA" w:rsidRPr="00FE3B33">
        <w:rPr>
          <w:rFonts w:ascii="Times New Roman" w:hAnsi="Times New Roman" w:cs="Times New Roman"/>
          <w:i/>
          <w:iCs/>
          <w:color w:val="0070C0"/>
        </w:rPr>
        <w:t>Benjamin Zymler</w:t>
      </w:r>
      <w:r w:rsidR="00CA00EA">
        <w:rPr>
          <w:rFonts w:ascii="Times New Roman" w:hAnsi="Times New Roman" w:cs="Times New Roman"/>
          <w:i/>
          <w:iCs/>
          <w:color w:val="0070C0"/>
        </w:rPr>
        <w:t xml:space="preserve"> é </w:t>
      </w:r>
      <w:r w:rsidR="00CA00EA" w:rsidRPr="003A23D9">
        <w:rPr>
          <w:rFonts w:ascii="Times New Roman" w:hAnsi="Times New Roman" w:cs="Times New Roman"/>
          <w:i/>
          <w:iCs/>
          <w:color w:val="0070C0"/>
        </w:rPr>
        <w:t xml:space="preserve">Ministro do Tribunal de Contas da União (TCU) desde 2001, onde ingressou no cargo de </w:t>
      </w:r>
      <w:proofErr w:type="spellStart"/>
      <w:r w:rsidR="00CA00EA" w:rsidRPr="003A23D9">
        <w:rPr>
          <w:rFonts w:ascii="Times New Roman" w:hAnsi="Times New Roman" w:cs="Times New Roman"/>
          <w:i/>
          <w:iCs/>
          <w:color w:val="0070C0"/>
        </w:rPr>
        <w:t>MinistroSubstituto</w:t>
      </w:r>
      <w:proofErr w:type="spellEnd"/>
      <w:r w:rsidR="00CA00EA" w:rsidRPr="003A23D9">
        <w:rPr>
          <w:rFonts w:ascii="Times New Roman" w:hAnsi="Times New Roman" w:cs="Times New Roman"/>
          <w:i/>
          <w:iCs/>
          <w:color w:val="0070C0"/>
        </w:rPr>
        <w:t xml:space="preserve"> em 1998, por meio de concurso público de provas e títulos. Ocupou o cargo de Presidente da Corte de Contas no biênio 2011/2012. Mestre em Direito e Estado pela Universidade de Brasília (UnB), com vasta experiência em Direito Administrativo e Direito Constitucional, é graduado em Engenharia Elétrica pelo Instituto Militar de Engenharia (IME) e em Direito pela UnB. Ministrou cursos e palestras em diversos institutos, tais como a Escola da Magistratura do Distrito Federal e Territórios, a Escola da Magistratura do Trabalho e a Escola Superior do Ministério Público do Distrito Federal e Territórios, além de ser professor em programas de pós-graduação de instituições brasileiras públicas e privadas. É autor das obras “Direito Administrativo e Controle”, “O Controle Externo das Concessões de Serviços Públicos e das Parcerias Público-Privadas”, “Direito Administrativo”, “Política &amp; Direito: uma visão autopoiética”, “Processo Administrativo no Tribunal de Contas da União”, “Regime Diferenciado de Contratação – RDC”, “Lei Anticorrupção – Lei nº 12.846/2013 – Uma Visão do Controle Externo”, dentre outras</w:t>
      </w:r>
      <w:r w:rsidR="00CA00EA">
        <w:rPr>
          <w:rFonts w:ascii="Times New Roman" w:hAnsi="Times New Roman" w:cs="Times New Roman"/>
          <w:i/>
          <w:iCs/>
          <w:color w:val="0070C0"/>
        </w:rPr>
        <w:t xml:space="preserve">; já o sr. </w:t>
      </w:r>
      <w:r w:rsidR="00CA00EA" w:rsidRPr="00FE3B33">
        <w:rPr>
          <w:rFonts w:ascii="Times New Roman" w:hAnsi="Times New Roman" w:cs="Times New Roman"/>
          <w:i/>
          <w:iCs/>
          <w:color w:val="0070C0"/>
        </w:rPr>
        <w:t>Bruno Portela</w:t>
      </w:r>
      <w:r w:rsidR="00CA00EA">
        <w:rPr>
          <w:rFonts w:ascii="Times New Roman" w:hAnsi="Times New Roman" w:cs="Times New Roman"/>
          <w:i/>
          <w:iCs/>
          <w:color w:val="0070C0"/>
        </w:rPr>
        <w:t xml:space="preserve"> </w:t>
      </w:r>
      <w:r w:rsidR="00CA00EA" w:rsidRPr="003A23D9">
        <w:rPr>
          <w:rFonts w:ascii="Times New Roman" w:hAnsi="Times New Roman" w:cs="Times New Roman"/>
          <w:i/>
          <w:iCs/>
          <w:color w:val="0070C0"/>
        </w:rPr>
        <w:t xml:space="preserve">Possui mais de 10 anos de experiência em ciência, tecnologia, inovação e empreendedorismo, e mais de 15 anos de experiência e consultoria jurídica de políticas públicas e gestão pública, ocupando diversas posições estratégicas nessas áreas. Procurador Federal, membro da Advocacia-Geral da União - AGU. </w:t>
      </w:r>
      <w:proofErr w:type="spellStart"/>
      <w:r w:rsidR="00CA00EA" w:rsidRPr="003A23D9">
        <w:rPr>
          <w:rFonts w:ascii="Times New Roman" w:hAnsi="Times New Roman" w:cs="Times New Roman"/>
          <w:i/>
          <w:iCs/>
          <w:color w:val="0070C0"/>
        </w:rPr>
        <w:t>Cofounder</w:t>
      </w:r>
      <w:proofErr w:type="spellEnd"/>
      <w:r w:rsidR="00CA00EA" w:rsidRPr="003A23D9">
        <w:rPr>
          <w:rFonts w:ascii="Times New Roman" w:hAnsi="Times New Roman" w:cs="Times New Roman"/>
          <w:i/>
          <w:iCs/>
          <w:color w:val="0070C0"/>
        </w:rPr>
        <w:t xml:space="preserve"> e Professor da </w:t>
      </w:r>
      <w:proofErr w:type="spellStart"/>
      <w:r w:rsidR="00CA00EA" w:rsidRPr="003A23D9">
        <w:rPr>
          <w:rFonts w:ascii="Times New Roman" w:hAnsi="Times New Roman" w:cs="Times New Roman"/>
          <w:i/>
          <w:iCs/>
          <w:color w:val="0070C0"/>
        </w:rPr>
        <w:t>Innovc</w:t>
      </w:r>
      <w:proofErr w:type="spellEnd"/>
      <w:r w:rsidR="00CA00EA" w:rsidRPr="003A23D9">
        <w:rPr>
          <w:rFonts w:ascii="Times New Roman" w:hAnsi="Times New Roman" w:cs="Times New Roman"/>
          <w:i/>
          <w:iCs/>
          <w:color w:val="0070C0"/>
        </w:rPr>
        <w:t xml:space="preserve"> </w:t>
      </w:r>
      <w:proofErr w:type="spellStart"/>
      <w:r w:rsidR="00CA00EA" w:rsidRPr="003A23D9">
        <w:rPr>
          <w:rFonts w:ascii="Times New Roman" w:hAnsi="Times New Roman" w:cs="Times New Roman"/>
          <w:i/>
          <w:iCs/>
          <w:color w:val="0070C0"/>
        </w:rPr>
        <w:t>Edtech</w:t>
      </w:r>
      <w:proofErr w:type="spellEnd"/>
      <w:r w:rsidR="00CA00EA" w:rsidRPr="003A23D9">
        <w:rPr>
          <w:rFonts w:ascii="Times New Roman" w:hAnsi="Times New Roman" w:cs="Times New Roman"/>
          <w:i/>
          <w:iCs/>
          <w:color w:val="0070C0"/>
        </w:rPr>
        <w:t xml:space="preserve">. </w:t>
      </w:r>
      <w:proofErr w:type="spellStart"/>
      <w:r w:rsidR="00CA00EA" w:rsidRPr="003A23D9">
        <w:rPr>
          <w:rFonts w:ascii="Times New Roman" w:hAnsi="Times New Roman" w:cs="Times New Roman"/>
          <w:i/>
          <w:iCs/>
          <w:color w:val="0070C0"/>
        </w:rPr>
        <w:t>Co-autor</w:t>
      </w:r>
      <w:proofErr w:type="spellEnd"/>
      <w:r w:rsidR="00CA00EA" w:rsidRPr="003A23D9">
        <w:rPr>
          <w:rFonts w:ascii="Times New Roman" w:hAnsi="Times New Roman" w:cs="Times New Roman"/>
          <w:i/>
          <w:iCs/>
          <w:color w:val="0070C0"/>
        </w:rPr>
        <w:t xml:space="preserve"> dos livros: Marco Legal de Ciência, Tecnologia e Inovação no Brasil; Compras públicas de inovação no </w:t>
      </w:r>
      <w:proofErr w:type="spellStart"/>
      <w:r w:rsidR="00CA00EA" w:rsidRPr="003A23D9">
        <w:rPr>
          <w:rFonts w:ascii="Times New Roman" w:hAnsi="Times New Roman" w:cs="Times New Roman"/>
          <w:i/>
          <w:iCs/>
          <w:color w:val="0070C0"/>
        </w:rPr>
        <w:t>BrasilPossibilidades</w:t>
      </w:r>
      <w:proofErr w:type="spellEnd"/>
      <w:r w:rsidR="00CA00EA" w:rsidRPr="003A23D9">
        <w:rPr>
          <w:rFonts w:ascii="Times New Roman" w:hAnsi="Times New Roman" w:cs="Times New Roman"/>
          <w:i/>
          <w:iCs/>
          <w:color w:val="0070C0"/>
        </w:rPr>
        <w:t xml:space="preserve"> Legais. </w:t>
      </w:r>
      <w:r w:rsidR="00CA00EA" w:rsidRPr="003A23D9">
        <w:rPr>
          <w:rFonts w:ascii="Times New Roman" w:hAnsi="Times New Roman" w:cs="Times New Roman"/>
          <w:i/>
          <w:iCs/>
          <w:color w:val="0070C0"/>
        </w:rPr>
        <w:lastRenderedPageBreak/>
        <w:t>Bacharel em Direito pela Universidade de Fortaleza, Pós-graduado em Direito Público pela Universidade de Brasília - UnB e MBA em Gestão Pública pela Fundação Getúlio Vargas – FGV. Ocupou os cargos de Secretário de Inovação e Micro e Pequenas Empresas e Secretário Especial Adjunto de Produtividade e Competitividade no Ministério da Economia. Membro do Conselho de Administração da Empresa Brasileira de Pesquisa Agropecuária - EMBRAPA e do Conselho de Administração da Agência Brasileira de Desenvolvimento Industrial - ABDI. Foi Consultor Jurídico nos Ministérios da Indústria, Comércio Exterior e Serviços–MDIC e da Ciência, Tecnologia e Inovações–MCTIC. Também foi Conselheiro Fiscal no Banco Nacional de Desenvolvimento Econômico e Social – BNDES, na Empresa Binacional Alcântara Cyclone Space e na Agência Brasileira de Desenvolvimento Industrial – ABDI</w:t>
      </w:r>
      <w:r w:rsidR="00CA00EA">
        <w:rPr>
          <w:rFonts w:ascii="Times New Roman" w:hAnsi="Times New Roman" w:cs="Times New Roman"/>
          <w:i/>
          <w:iCs/>
          <w:color w:val="0070C0"/>
        </w:rPr>
        <w:t xml:space="preserve">; já o sr. </w:t>
      </w:r>
      <w:r w:rsidR="00CA00EA" w:rsidRPr="00FE3B33">
        <w:rPr>
          <w:rFonts w:ascii="Times New Roman" w:hAnsi="Times New Roman" w:cs="Times New Roman"/>
          <w:i/>
          <w:iCs/>
          <w:color w:val="0070C0"/>
        </w:rPr>
        <w:t xml:space="preserve">Carlos Henrique Benedito </w:t>
      </w:r>
      <w:proofErr w:type="spellStart"/>
      <w:r w:rsidR="00CA00EA" w:rsidRPr="00FE3B33">
        <w:rPr>
          <w:rFonts w:ascii="Times New Roman" w:hAnsi="Times New Roman" w:cs="Times New Roman"/>
          <w:i/>
          <w:iCs/>
          <w:color w:val="0070C0"/>
        </w:rPr>
        <w:t>Nitão</w:t>
      </w:r>
      <w:proofErr w:type="spellEnd"/>
      <w:r w:rsidR="00CA00EA" w:rsidRPr="00FE3B33">
        <w:rPr>
          <w:rFonts w:ascii="Times New Roman" w:hAnsi="Times New Roman" w:cs="Times New Roman"/>
          <w:i/>
          <w:iCs/>
          <w:color w:val="0070C0"/>
        </w:rPr>
        <w:t xml:space="preserve"> Loureiro</w:t>
      </w:r>
      <w:r w:rsidR="00CA00EA">
        <w:rPr>
          <w:rFonts w:ascii="Times New Roman" w:hAnsi="Times New Roman" w:cs="Times New Roman"/>
          <w:i/>
          <w:iCs/>
          <w:color w:val="0070C0"/>
        </w:rPr>
        <w:t xml:space="preserve"> é </w:t>
      </w:r>
      <w:r w:rsidR="00CA00EA" w:rsidRPr="003A23D9">
        <w:rPr>
          <w:rFonts w:ascii="Times New Roman" w:hAnsi="Times New Roman" w:cs="Times New Roman"/>
          <w:i/>
          <w:iCs/>
          <w:color w:val="0070C0"/>
        </w:rPr>
        <w:t>Formado em Direito, com especialização em Direito Administrativo. Mestre em Direito pela UFRN. Doutorando em Direito pela UNB. Membro do Instituto de Direito Administrativo da Paraíba. Membro da Advocacia-Geral da União desde 2014, ocupando o cargo de Procurador Federal. É integrante da Câmara Permanente de Assunto de Interesse das Instituições Federais de Ensino Superior – CPIFES e da Câmara Permanente de Ciência, Tecnologia e Inovação – CO-CT&amp;I, ambas da Procuradoria-Geral Federal – AGU</w:t>
      </w:r>
      <w:r w:rsidR="00CA00EA">
        <w:rPr>
          <w:rFonts w:ascii="Times New Roman" w:hAnsi="Times New Roman" w:cs="Times New Roman"/>
          <w:i/>
          <w:iCs/>
          <w:color w:val="0070C0"/>
        </w:rPr>
        <w:t xml:space="preserve">; já a sra. </w:t>
      </w:r>
      <w:r w:rsidR="00CA00EA" w:rsidRPr="00FE3B33">
        <w:rPr>
          <w:rFonts w:ascii="Times New Roman" w:hAnsi="Times New Roman" w:cs="Times New Roman"/>
          <w:i/>
          <w:iCs/>
          <w:color w:val="0070C0"/>
        </w:rPr>
        <w:t xml:space="preserve">Carolina Zancaner </w:t>
      </w:r>
      <w:proofErr w:type="spellStart"/>
      <w:r w:rsidR="00CA00EA" w:rsidRPr="00FE3B33">
        <w:rPr>
          <w:rFonts w:ascii="Times New Roman" w:hAnsi="Times New Roman" w:cs="Times New Roman"/>
          <w:i/>
          <w:iCs/>
          <w:color w:val="0070C0"/>
        </w:rPr>
        <w:t>Zockun</w:t>
      </w:r>
      <w:proofErr w:type="spellEnd"/>
      <w:r w:rsidR="00CA00EA">
        <w:rPr>
          <w:rFonts w:ascii="Times New Roman" w:hAnsi="Times New Roman" w:cs="Times New Roman"/>
          <w:i/>
          <w:iCs/>
          <w:color w:val="0070C0"/>
        </w:rPr>
        <w:t xml:space="preserve"> é </w:t>
      </w:r>
      <w:r w:rsidR="00CA00EA" w:rsidRPr="003A23D9">
        <w:rPr>
          <w:rFonts w:ascii="Times New Roman" w:hAnsi="Times New Roman" w:cs="Times New Roman"/>
          <w:i/>
          <w:iCs/>
          <w:color w:val="0070C0"/>
        </w:rPr>
        <w:t xml:space="preserve">Mestre e Doutora em Direito Administrativo pela PUC/SP, </w:t>
      </w:r>
      <w:proofErr w:type="spellStart"/>
      <w:r w:rsidR="00CA00EA" w:rsidRPr="003A23D9">
        <w:rPr>
          <w:rFonts w:ascii="Times New Roman" w:hAnsi="Times New Roman" w:cs="Times New Roman"/>
          <w:i/>
          <w:iCs/>
          <w:color w:val="0070C0"/>
        </w:rPr>
        <w:t>Pós-Doutora</w:t>
      </w:r>
      <w:proofErr w:type="spellEnd"/>
      <w:r w:rsidR="00CA00EA" w:rsidRPr="003A23D9">
        <w:rPr>
          <w:rFonts w:ascii="Times New Roman" w:hAnsi="Times New Roman" w:cs="Times New Roman"/>
          <w:i/>
          <w:iCs/>
          <w:color w:val="0070C0"/>
        </w:rPr>
        <w:t xml:space="preserve"> em Democracia e Direitos Humanos pelo Centro de Direito Humanos da Universidade de Coimbra; Procuradora da Fazenda Nacional, Chefe da Divisão de Consultoria e Assessoramento em Direito Administrativo da Procuradoria da Fazenda Nacional na 3ª Região, Subprocuradora Regional Substituta da Fazenda Nacional na 3ª Região, Coordenadora do Grupo de Trabalho e Estudos de Compras Colaborativas da AGU, </w:t>
      </w:r>
      <w:proofErr w:type="spellStart"/>
      <w:r w:rsidR="00CA00EA" w:rsidRPr="003A23D9">
        <w:rPr>
          <w:rFonts w:ascii="Times New Roman" w:hAnsi="Times New Roman" w:cs="Times New Roman"/>
          <w:i/>
          <w:iCs/>
          <w:color w:val="0070C0"/>
        </w:rPr>
        <w:t>CoCoordenadora</w:t>
      </w:r>
      <w:proofErr w:type="spellEnd"/>
      <w:r w:rsidR="00CA00EA" w:rsidRPr="003A23D9">
        <w:rPr>
          <w:rFonts w:ascii="Times New Roman" w:hAnsi="Times New Roman" w:cs="Times New Roman"/>
          <w:i/>
          <w:iCs/>
          <w:color w:val="0070C0"/>
        </w:rPr>
        <w:t xml:space="preserve"> da Comissão Nacional de Modelos de Licitações e Contratos da AGU e professora de Direito Administrativo nos cursos de graduação e especialização da faculdade de Direito da PUC/SP</w:t>
      </w:r>
      <w:r w:rsidR="00CA00EA">
        <w:rPr>
          <w:rFonts w:ascii="Times New Roman" w:hAnsi="Times New Roman" w:cs="Times New Roman"/>
          <w:i/>
          <w:iCs/>
          <w:color w:val="0070C0"/>
        </w:rPr>
        <w:t xml:space="preserve">; já a sra. </w:t>
      </w:r>
      <w:r w:rsidR="00CA00EA" w:rsidRPr="00FE3B33">
        <w:rPr>
          <w:rFonts w:ascii="Times New Roman" w:hAnsi="Times New Roman" w:cs="Times New Roman"/>
          <w:i/>
          <w:iCs/>
          <w:color w:val="0070C0"/>
        </w:rPr>
        <w:t>Christianne De Carvalho Stroppa</w:t>
      </w:r>
      <w:r w:rsidR="00CA00EA">
        <w:rPr>
          <w:rFonts w:ascii="Times New Roman" w:hAnsi="Times New Roman" w:cs="Times New Roman"/>
          <w:i/>
          <w:iCs/>
          <w:color w:val="0070C0"/>
        </w:rPr>
        <w:t xml:space="preserve"> é </w:t>
      </w:r>
      <w:r w:rsidR="00CA00EA" w:rsidRPr="003A23D9">
        <w:rPr>
          <w:rFonts w:ascii="Times New Roman" w:hAnsi="Times New Roman" w:cs="Times New Roman"/>
          <w:i/>
          <w:iCs/>
          <w:color w:val="0070C0"/>
        </w:rPr>
        <w:t xml:space="preserve">Doutora em Direito pela Pontifícia Universidade Católica de São Paulo. Ex-Assessora de Controle Externo no Tribunal de Contas do Município de São Paulo. Ex-Assessora Jurídica na Secretaria da Saúde do Município de São Paulo. </w:t>
      </w:r>
      <w:proofErr w:type="spellStart"/>
      <w:r w:rsidR="00CA00EA" w:rsidRPr="003A23D9">
        <w:rPr>
          <w:rFonts w:ascii="Times New Roman" w:hAnsi="Times New Roman" w:cs="Times New Roman"/>
          <w:i/>
          <w:iCs/>
          <w:color w:val="0070C0"/>
        </w:rPr>
        <w:t>Ex-Procuradora</w:t>
      </w:r>
      <w:proofErr w:type="spellEnd"/>
      <w:r w:rsidR="00CA00EA" w:rsidRPr="003A23D9">
        <w:rPr>
          <w:rFonts w:ascii="Times New Roman" w:hAnsi="Times New Roman" w:cs="Times New Roman"/>
          <w:i/>
          <w:iCs/>
          <w:color w:val="0070C0"/>
        </w:rPr>
        <w:t xml:space="preserve"> da Universidade de São Paulo. Atualmente é Professora de Direito Administrativo da </w:t>
      </w:r>
      <w:r w:rsidR="00CA00EA" w:rsidRPr="003A23D9">
        <w:rPr>
          <w:rFonts w:ascii="Times New Roman" w:hAnsi="Times New Roman" w:cs="Times New Roman"/>
          <w:i/>
          <w:iCs/>
          <w:color w:val="0070C0"/>
        </w:rPr>
        <w:lastRenderedPageBreak/>
        <w:t>Pontifícia Universidade Católica de São Paulo. Membro associado do Instituto Brasileiro de Direito Administrativo – IBDA, do Instituto de Direito Administrativo Paulista – IDAP, do Instituto dos Advogados de São Paulo – IASP e do Instituto de Direito Administrativo Sancionador Brasileiro (IDASAN). É sócia do escritório Carvalho Stroppa Sociedade de Advogados</w:t>
      </w:r>
      <w:r w:rsidR="00CA00EA">
        <w:rPr>
          <w:rFonts w:ascii="Times New Roman" w:hAnsi="Times New Roman" w:cs="Times New Roman"/>
          <w:i/>
          <w:iCs/>
          <w:color w:val="0070C0"/>
        </w:rPr>
        <w:t xml:space="preserve">; já a sra. </w:t>
      </w:r>
      <w:r w:rsidR="00CA00EA" w:rsidRPr="00FE3B33">
        <w:rPr>
          <w:rFonts w:ascii="Times New Roman" w:hAnsi="Times New Roman" w:cs="Times New Roman"/>
          <w:i/>
          <w:iCs/>
          <w:color w:val="0070C0"/>
        </w:rPr>
        <w:t xml:space="preserve">Cristiana </w:t>
      </w:r>
      <w:proofErr w:type="spellStart"/>
      <w:r w:rsidR="00CA00EA" w:rsidRPr="00FE3B33">
        <w:rPr>
          <w:rFonts w:ascii="Times New Roman" w:hAnsi="Times New Roman" w:cs="Times New Roman"/>
          <w:i/>
          <w:iCs/>
          <w:color w:val="0070C0"/>
        </w:rPr>
        <w:t>Fortini</w:t>
      </w:r>
      <w:proofErr w:type="spellEnd"/>
      <w:r w:rsidR="00CA00EA">
        <w:rPr>
          <w:rFonts w:ascii="Times New Roman" w:hAnsi="Times New Roman" w:cs="Times New Roman"/>
          <w:i/>
          <w:iCs/>
          <w:color w:val="0070C0"/>
        </w:rPr>
        <w:t xml:space="preserve"> </w:t>
      </w:r>
      <w:r w:rsidR="00CA00EA" w:rsidRPr="003A23D9">
        <w:rPr>
          <w:rFonts w:ascii="Times New Roman" w:hAnsi="Times New Roman" w:cs="Times New Roman"/>
          <w:i/>
          <w:iCs/>
          <w:color w:val="0070C0"/>
        </w:rPr>
        <w:t xml:space="preserve">Possui Pós-Doutorado/Estágio </w:t>
      </w:r>
      <w:proofErr w:type="spellStart"/>
      <w:r w:rsidR="00CA00EA" w:rsidRPr="003A23D9">
        <w:rPr>
          <w:rFonts w:ascii="Times New Roman" w:hAnsi="Times New Roman" w:cs="Times New Roman"/>
          <w:i/>
          <w:iCs/>
          <w:color w:val="0070C0"/>
        </w:rPr>
        <w:t>Senior</w:t>
      </w:r>
      <w:proofErr w:type="spellEnd"/>
      <w:r w:rsidR="00CA00EA" w:rsidRPr="003A23D9">
        <w:rPr>
          <w:rFonts w:ascii="Times New Roman" w:hAnsi="Times New Roman" w:cs="Times New Roman"/>
          <w:i/>
          <w:iCs/>
          <w:color w:val="0070C0"/>
        </w:rPr>
        <w:t xml:space="preserve"> (bolsa Capes) na George Washington </w:t>
      </w:r>
      <w:proofErr w:type="spellStart"/>
      <w:r w:rsidR="00CA00EA" w:rsidRPr="003A23D9">
        <w:rPr>
          <w:rFonts w:ascii="Times New Roman" w:hAnsi="Times New Roman" w:cs="Times New Roman"/>
          <w:i/>
          <w:iCs/>
          <w:color w:val="0070C0"/>
        </w:rPr>
        <w:t>University</w:t>
      </w:r>
      <w:proofErr w:type="spellEnd"/>
      <w:r w:rsidR="00CA00EA" w:rsidRPr="003A23D9">
        <w:rPr>
          <w:rFonts w:ascii="Times New Roman" w:hAnsi="Times New Roman" w:cs="Times New Roman"/>
          <w:i/>
          <w:iCs/>
          <w:color w:val="0070C0"/>
        </w:rPr>
        <w:t xml:space="preserve"> (2015); Doutorado em Direito Administrativo pela Universidade Federal de Minas Gerais (2003); Graduação em Direito pela Universidade Federal de Minas Gerais (1995); Professora Visitante da Universidade de Pisa/Itália; Professora da graduação, mestrado e doutorado (corpo permanente) na Faculdade de Direito da UFMG; Professora do mestrado (corpo permanente) da Faculdade de Direito Milton Campos; Vice Presidente do Instituto Brasileiro de Direito Administrativo (IBDA); integra a comissão de estudos em prol da liberdade econômica da Federação das Indústrias do Estado de Minas Gerais- FIEMG; Editora da Revista Brasileira de Estudos Políticos (</w:t>
      </w:r>
      <w:proofErr w:type="spellStart"/>
      <w:r w:rsidR="00CA00EA" w:rsidRPr="003A23D9">
        <w:rPr>
          <w:rFonts w:ascii="Times New Roman" w:hAnsi="Times New Roman" w:cs="Times New Roman"/>
          <w:i/>
          <w:iCs/>
          <w:color w:val="0070C0"/>
        </w:rPr>
        <w:t>Rbep</w:t>
      </w:r>
      <w:proofErr w:type="spellEnd"/>
      <w:r w:rsidR="00CA00EA" w:rsidRPr="003A23D9">
        <w:rPr>
          <w:rFonts w:ascii="Times New Roman" w:hAnsi="Times New Roman" w:cs="Times New Roman"/>
          <w:i/>
          <w:iCs/>
          <w:color w:val="0070C0"/>
        </w:rPr>
        <w:t>); é membro do corpo de Mediadores e Árbitros do Centro Brasileiro de Litígios Econômicos; Especialização em Mediação e Conciliação (em andamento); foi Controladora Geral de Belo Horizonte (2011 a 2014); foi Procuradora Geral Adjunta de Belo Horizonte (2008 a 2011); foi Diretora da PBH Ativos (2017); foi Assessora Especial da Prefeitura Municipal de Belo Horizonte (2017); foi Presidente do Instituto Mineiro de Direito Administrativo (IMDA); foi presidente da comissão de direito administrativo da OAB/ MG (2017/2019) e da Comissão de Parcerias Público Privadas da OAB/MG (2017/2019); foi Subchefe do Departamento de Direito Público da Faculdade de Direito da UFMG; foi Conselheira da OAB/MG (2017/2019); foi Diretora do Instituto Brasileiro de Direito Administrativo (IBDA); foi coordenadora da Pós Graduação em Direito Público do Centro de Atualização em Direito; foi coordenadora do Curso de Direito Izabela Hendrix (2003/2005); possui diversos livros e artigos publicados na área do Direito Público, em especial no Direito Administrativo</w:t>
      </w:r>
      <w:r w:rsidR="00CA00EA">
        <w:rPr>
          <w:rFonts w:ascii="Times New Roman" w:hAnsi="Times New Roman" w:cs="Times New Roman"/>
          <w:i/>
          <w:iCs/>
          <w:color w:val="0070C0"/>
        </w:rPr>
        <w:t xml:space="preserve">; já o sr. </w:t>
      </w:r>
      <w:r w:rsidR="00CA00EA" w:rsidRPr="00FE3B33">
        <w:rPr>
          <w:rFonts w:ascii="Times New Roman" w:hAnsi="Times New Roman" w:cs="Times New Roman"/>
          <w:i/>
          <w:iCs/>
          <w:color w:val="0070C0"/>
        </w:rPr>
        <w:t>Danilo Almeida Nascimento</w:t>
      </w:r>
      <w:r w:rsidR="00CA00EA">
        <w:rPr>
          <w:rFonts w:ascii="Times New Roman" w:hAnsi="Times New Roman" w:cs="Times New Roman"/>
          <w:i/>
          <w:iCs/>
          <w:color w:val="0070C0"/>
        </w:rPr>
        <w:t xml:space="preserve"> é </w:t>
      </w:r>
      <w:r w:rsidR="00CA00EA" w:rsidRPr="003A23D9">
        <w:rPr>
          <w:rFonts w:ascii="Times New Roman" w:hAnsi="Times New Roman" w:cs="Times New Roman"/>
          <w:i/>
          <w:iCs/>
          <w:color w:val="0070C0"/>
        </w:rPr>
        <w:t xml:space="preserve">Advogado, Procurador do Estado de Pernambuco, Professor, Pós Graduado em Direito Público e Pós Graduado em Direito Tributário. Foi Procurador Chefe Adjunto e Procurador Chefe da Procuradoria Consultiva, tendo atuado como Coordenador Jurídico da Secretaria das Cidades, Secretaria de Micro e Pequenas </w:t>
      </w:r>
      <w:r w:rsidR="00CA00EA" w:rsidRPr="003A23D9">
        <w:rPr>
          <w:rFonts w:ascii="Times New Roman" w:hAnsi="Times New Roman" w:cs="Times New Roman"/>
          <w:i/>
          <w:iCs/>
          <w:color w:val="0070C0"/>
        </w:rPr>
        <w:lastRenderedPageBreak/>
        <w:t>Empresas, Trabalho e Qualificação, Secretaria de Infraestrutura, estando atualmente na Coordenação Jurídica da Secretaria de Desenvolvimento Urbano e Habitação, todas do Estado de Pernambuco. Integra a Comissão de Estudos Permanentes de Compliance da OAB/PE e é membro colaborador da Comissão de Direito Administrativo dessa mesma seccional</w:t>
      </w:r>
      <w:r w:rsidR="00CA00EA">
        <w:rPr>
          <w:rFonts w:ascii="Times New Roman" w:hAnsi="Times New Roman" w:cs="Times New Roman"/>
          <w:i/>
          <w:iCs/>
          <w:color w:val="0070C0"/>
        </w:rPr>
        <w:t xml:space="preserve">; já o sr. </w:t>
      </w:r>
      <w:r w:rsidR="00CA00EA" w:rsidRPr="00FE3B33">
        <w:rPr>
          <w:rFonts w:ascii="Times New Roman" w:hAnsi="Times New Roman" w:cs="Times New Roman"/>
          <w:i/>
          <w:iCs/>
          <w:color w:val="0070C0"/>
        </w:rPr>
        <w:t>Eduardo Grossi Franco Neto</w:t>
      </w:r>
      <w:r w:rsidR="00CA00EA">
        <w:rPr>
          <w:rFonts w:ascii="Times New Roman" w:hAnsi="Times New Roman" w:cs="Times New Roman"/>
          <w:i/>
          <w:iCs/>
          <w:color w:val="0070C0"/>
        </w:rPr>
        <w:t xml:space="preserve"> é </w:t>
      </w:r>
      <w:r w:rsidR="00CA00EA" w:rsidRPr="003A23D9">
        <w:rPr>
          <w:rFonts w:ascii="Times New Roman" w:hAnsi="Times New Roman" w:cs="Times New Roman"/>
          <w:i/>
          <w:iCs/>
          <w:color w:val="0070C0"/>
        </w:rPr>
        <w:t xml:space="preserve">Procurador do Estado de Minas Gerais. Mestre em Direito e Administração Pública pela UFMG. Professor MBA PUC Minas em Infraestrutura, Concessões e </w:t>
      </w:r>
      <w:proofErr w:type="spellStart"/>
      <w:r w:rsidR="00CA00EA" w:rsidRPr="003A23D9">
        <w:rPr>
          <w:rFonts w:ascii="Times New Roman" w:hAnsi="Times New Roman" w:cs="Times New Roman"/>
          <w:i/>
          <w:iCs/>
          <w:color w:val="0070C0"/>
        </w:rPr>
        <w:t>PPP’s</w:t>
      </w:r>
      <w:proofErr w:type="spellEnd"/>
      <w:r w:rsidR="00CA00EA" w:rsidRPr="003A23D9">
        <w:rPr>
          <w:rFonts w:ascii="Times New Roman" w:hAnsi="Times New Roman" w:cs="Times New Roman"/>
          <w:i/>
          <w:iCs/>
          <w:color w:val="0070C0"/>
        </w:rPr>
        <w:t>. Professor MBA Centro de Estudos de Direito e Negócios – CEDIN em Negócios e Infraestrutura. Pós-Graduado, em grau de especialização, em Ordem Jurídica e Ministério Público pela Escola Superior do Ministério Público do Distrito Federal - FESMPDFT. Especialista em Advocacia Pública pelo IDDE – Instituto para o Desenvolvimento Democrático/MG. Autor livros e artigos jurídicos, com destaque para o livro “70 Grandes Erros em Licitações e Contratos” – Ed. Letramento, Casa do Direito, 2019. Advogado. Assessor Jurídico-Chefe do Centro de Serviços Compartilhados - CSC/Seplag-MG</w:t>
      </w:r>
      <w:r w:rsidR="00CA00EA">
        <w:rPr>
          <w:rFonts w:ascii="Times New Roman" w:hAnsi="Times New Roman" w:cs="Times New Roman"/>
          <w:i/>
          <w:iCs/>
          <w:color w:val="0070C0"/>
        </w:rPr>
        <w:t xml:space="preserve">; já o sr. </w:t>
      </w:r>
      <w:r w:rsidR="00CA00EA" w:rsidRPr="00FE3B33">
        <w:rPr>
          <w:rFonts w:ascii="Times New Roman" w:hAnsi="Times New Roman" w:cs="Times New Roman"/>
          <w:i/>
          <w:iCs/>
          <w:color w:val="0070C0"/>
        </w:rPr>
        <w:t xml:space="preserve">Gustavo Henrique Carvalho </w:t>
      </w:r>
      <w:proofErr w:type="spellStart"/>
      <w:r w:rsidR="00CA00EA" w:rsidRPr="00FE3B33">
        <w:rPr>
          <w:rFonts w:ascii="Times New Roman" w:hAnsi="Times New Roman" w:cs="Times New Roman"/>
          <w:i/>
          <w:iCs/>
          <w:color w:val="0070C0"/>
        </w:rPr>
        <w:t>Schiefler</w:t>
      </w:r>
      <w:proofErr w:type="spellEnd"/>
      <w:r w:rsidR="00CA00EA">
        <w:rPr>
          <w:rFonts w:ascii="Times New Roman" w:hAnsi="Times New Roman" w:cs="Times New Roman"/>
          <w:i/>
          <w:iCs/>
          <w:color w:val="0070C0"/>
        </w:rPr>
        <w:t xml:space="preserve"> é </w:t>
      </w:r>
      <w:r w:rsidR="00CA00EA" w:rsidRPr="003A23D9">
        <w:rPr>
          <w:rFonts w:ascii="Times New Roman" w:hAnsi="Times New Roman" w:cs="Times New Roman"/>
          <w:i/>
          <w:iCs/>
          <w:color w:val="0070C0"/>
        </w:rPr>
        <w:t>Doutor em Direito do Estado pela Universidade de São Paulo (USP). Mestre e graduado em Direito pela Universidade Federal de Santa Catarina (UFSC), onde desenvolveu pesquisa na área de Direito Administrativo. Professor de cursos de capacitação e de pós-graduação em Direito Administrativo, com ênfase em licitações públicas e contratos administrativos (Zênite Consultoria e Informação S/A e Instituto Brasileiro de Ensino, Desenvolvimento e Pesquisa - IDP). Pesquisador Visitante (</w:t>
      </w:r>
      <w:proofErr w:type="spellStart"/>
      <w:r w:rsidR="00CA00EA" w:rsidRPr="003A23D9">
        <w:rPr>
          <w:rFonts w:ascii="Times New Roman" w:hAnsi="Times New Roman" w:cs="Times New Roman"/>
          <w:i/>
          <w:iCs/>
          <w:color w:val="0070C0"/>
        </w:rPr>
        <w:t>Visiting</w:t>
      </w:r>
      <w:proofErr w:type="spellEnd"/>
      <w:r w:rsidR="00CA00EA" w:rsidRPr="003A23D9">
        <w:rPr>
          <w:rFonts w:ascii="Times New Roman" w:hAnsi="Times New Roman" w:cs="Times New Roman"/>
          <w:i/>
          <w:iCs/>
          <w:color w:val="0070C0"/>
        </w:rPr>
        <w:t xml:space="preserve"> </w:t>
      </w:r>
      <w:proofErr w:type="spellStart"/>
      <w:r w:rsidR="00CA00EA" w:rsidRPr="003A23D9">
        <w:rPr>
          <w:rFonts w:ascii="Times New Roman" w:hAnsi="Times New Roman" w:cs="Times New Roman"/>
          <w:i/>
          <w:iCs/>
          <w:color w:val="0070C0"/>
        </w:rPr>
        <w:t>Researcher</w:t>
      </w:r>
      <w:proofErr w:type="spellEnd"/>
      <w:r w:rsidR="00CA00EA" w:rsidRPr="003A23D9">
        <w:rPr>
          <w:rFonts w:ascii="Times New Roman" w:hAnsi="Times New Roman" w:cs="Times New Roman"/>
          <w:i/>
          <w:iCs/>
          <w:color w:val="0070C0"/>
        </w:rPr>
        <w:t xml:space="preserve">) no Max-Planck-Institut </w:t>
      </w:r>
      <w:proofErr w:type="spellStart"/>
      <w:r w:rsidR="00CA00EA" w:rsidRPr="003A23D9">
        <w:rPr>
          <w:rFonts w:ascii="Times New Roman" w:hAnsi="Times New Roman" w:cs="Times New Roman"/>
          <w:i/>
          <w:iCs/>
          <w:color w:val="0070C0"/>
        </w:rPr>
        <w:t>für</w:t>
      </w:r>
      <w:proofErr w:type="spellEnd"/>
      <w:r w:rsidR="00CA00EA" w:rsidRPr="003A23D9">
        <w:rPr>
          <w:rFonts w:ascii="Times New Roman" w:hAnsi="Times New Roman" w:cs="Times New Roman"/>
          <w:i/>
          <w:iCs/>
          <w:color w:val="0070C0"/>
        </w:rPr>
        <w:t xml:space="preserve"> </w:t>
      </w:r>
      <w:proofErr w:type="spellStart"/>
      <w:r w:rsidR="00CA00EA" w:rsidRPr="003A23D9">
        <w:rPr>
          <w:rFonts w:ascii="Times New Roman" w:hAnsi="Times New Roman" w:cs="Times New Roman"/>
          <w:i/>
          <w:iCs/>
          <w:color w:val="0070C0"/>
        </w:rPr>
        <w:t>ausländisches</w:t>
      </w:r>
      <w:proofErr w:type="spellEnd"/>
      <w:r w:rsidR="00CA00EA" w:rsidRPr="003A23D9">
        <w:rPr>
          <w:rFonts w:ascii="Times New Roman" w:hAnsi="Times New Roman" w:cs="Times New Roman"/>
          <w:i/>
          <w:iCs/>
          <w:color w:val="0070C0"/>
        </w:rPr>
        <w:t xml:space="preserve"> </w:t>
      </w:r>
      <w:proofErr w:type="spellStart"/>
      <w:r w:rsidR="00CA00EA" w:rsidRPr="003A23D9">
        <w:rPr>
          <w:rFonts w:ascii="Times New Roman" w:hAnsi="Times New Roman" w:cs="Times New Roman"/>
          <w:i/>
          <w:iCs/>
          <w:color w:val="0070C0"/>
        </w:rPr>
        <w:t>und</w:t>
      </w:r>
      <w:proofErr w:type="spellEnd"/>
      <w:r w:rsidR="00CA00EA" w:rsidRPr="003A23D9">
        <w:rPr>
          <w:rFonts w:ascii="Times New Roman" w:hAnsi="Times New Roman" w:cs="Times New Roman"/>
          <w:i/>
          <w:iCs/>
          <w:color w:val="0070C0"/>
        </w:rPr>
        <w:t xml:space="preserve"> </w:t>
      </w:r>
      <w:proofErr w:type="spellStart"/>
      <w:r w:rsidR="00CA00EA" w:rsidRPr="003A23D9">
        <w:rPr>
          <w:rFonts w:ascii="Times New Roman" w:hAnsi="Times New Roman" w:cs="Times New Roman"/>
          <w:i/>
          <w:iCs/>
          <w:color w:val="0070C0"/>
        </w:rPr>
        <w:t>internationales</w:t>
      </w:r>
      <w:proofErr w:type="spellEnd"/>
      <w:r w:rsidR="00CA00EA" w:rsidRPr="003A23D9">
        <w:rPr>
          <w:rFonts w:ascii="Times New Roman" w:hAnsi="Times New Roman" w:cs="Times New Roman"/>
          <w:i/>
          <w:iCs/>
          <w:color w:val="0070C0"/>
        </w:rPr>
        <w:t xml:space="preserve"> </w:t>
      </w:r>
      <w:proofErr w:type="spellStart"/>
      <w:r w:rsidR="00CA00EA" w:rsidRPr="003A23D9">
        <w:rPr>
          <w:rFonts w:ascii="Times New Roman" w:hAnsi="Times New Roman" w:cs="Times New Roman"/>
          <w:i/>
          <w:iCs/>
          <w:color w:val="0070C0"/>
        </w:rPr>
        <w:t>Privatrecht</w:t>
      </w:r>
      <w:proofErr w:type="spellEnd"/>
      <w:r w:rsidR="00CA00EA" w:rsidRPr="003A23D9">
        <w:rPr>
          <w:rFonts w:ascii="Times New Roman" w:hAnsi="Times New Roman" w:cs="Times New Roman"/>
          <w:i/>
          <w:iCs/>
          <w:color w:val="0070C0"/>
        </w:rPr>
        <w:t xml:space="preserve">, em Hamburgo. Educação Executiva pela Harvard Law </w:t>
      </w:r>
      <w:proofErr w:type="spellStart"/>
      <w:r w:rsidR="00CA00EA" w:rsidRPr="003A23D9">
        <w:rPr>
          <w:rFonts w:ascii="Times New Roman" w:hAnsi="Times New Roman" w:cs="Times New Roman"/>
          <w:i/>
          <w:iCs/>
          <w:color w:val="0070C0"/>
        </w:rPr>
        <w:t>School</w:t>
      </w:r>
      <w:proofErr w:type="spellEnd"/>
      <w:r w:rsidR="00CA00EA" w:rsidRPr="003A23D9">
        <w:rPr>
          <w:rFonts w:ascii="Times New Roman" w:hAnsi="Times New Roman" w:cs="Times New Roman"/>
          <w:i/>
          <w:iCs/>
          <w:color w:val="0070C0"/>
        </w:rPr>
        <w:t xml:space="preserve"> (</w:t>
      </w:r>
      <w:proofErr w:type="spellStart"/>
      <w:r w:rsidR="00CA00EA" w:rsidRPr="003A23D9">
        <w:rPr>
          <w:rFonts w:ascii="Times New Roman" w:hAnsi="Times New Roman" w:cs="Times New Roman"/>
          <w:i/>
          <w:iCs/>
          <w:color w:val="0070C0"/>
        </w:rPr>
        <w:t>Program</w:t>
      </w:r>
      <w:proofErr w:type="spellEnd"/>
      <w:r w:rsidR="00CA00EA" w:rsidRPr="003A23D9">
        <w:rPr>
          <w:rFonts w:ascii="Times New Roman" w:hAnsi="Times New Roman" w:cs="Times New Roman"/>
          <w:i/>
          <w:iCs/>
          <w:color w:val="0070C0"/>
        </w:rPr>
        <w:t xml:space="preserve"> </w:t>
      </w:r>
      <w:proofErr w:type="spellStart"/>
      <w:r w:rsidR="00CA00EA" w:rsidRPr="003A23D9">
        <w:rPr>
          <w:rFonts w:ascii="Times New Roman" w:hAnsi="Times New Roman" w:cs="Times New Roman"/>
          <w:i/>
          <w:iCs/>
          <w:color w:val="0070C0"/>
        </w:rPr>
        <w:t>on</w:t>
      </w:r>
      <w:proofErr w:type="spellEnd"/>
      <w:r w:rsidR="00CA00EA" w:rsidRPr="003A23D9">
        <w:rPr>
          <w:rFonts w:ascii="Times New Roman" w:hAnsi="Times New Roman" w:cs="Times New Roman"/>
          <w:i/>
          <w:iCs/>
          <w:color w:val="0070C0"/>
        </w:rPr>
        <w:t xml:space="preserve"> </w:t>
      </w:r>
      <w:proofErr w:type="spellStart"/>
      <w:r w:rsidR="00CA00EA" w:rsidRPr="003A23D9">
        <w:rPr>
          <w:rFonts w:ascii="Times New Roman" w:hAnsi="Times New Roman" w:cs="Times New Roman"/>
          <w:i/>
          <w:iCs/>
          <w:color w:val="0070C0"/>
        </w:rPr>
        <w:t>Negotiation</w:t>
      </w:r>
      <w:proofErr w:type="spellEnd"/>
      <w:r w:rsidR="00CA00EA" w:rsidRPr="003A23D9">
        <w:rPr>
          <w:rFonts w:ascii="Times New Roman" w:hAnsi="Times New Roman" w:cs="Times New Roman"/>
          <w:i/>
          <w:iCs/>
          <w:color w:val="0070C0"/>
        </w:rPr>
        <w:t xml:space="preserve">). Ex-presidente do Centro Acadêmico XI de Fevereiro - CAXIF (Direito/UFSC). </w:t>
      </w:r>
      <w:proofErr w:type="spellStart"/>
      <w:r w:rsidR="00CA00EA" w:rsidRPr="003A23D9">
        <w:rPr>
          <w:rFonts w:ascii="Times New Roman" w:hAnsi="Times New Roman" w:cs="Times New Roman"/>
          <w:i/>
          <w:iCs/>
          <w:color w:val="0070C0"/>
        </w:rPr>
        <w:t>Sócio-fundador</w:t>
      </w:r>
      <w:proofErr w:type="spellEnd"/>
      <w:r w:rsidR="00CA00EA" w:rsidRPr="003A23D9">
        <w:rPr>
          <w:rFonts w:ascii="Times New Roman" w:hAnsi="Times New Roman" w:cs="Times New Roman"/>
          <w:i/>
          <w:iCs/>
          <w:color w:val="0070C0"/>
        </w:rPr>
        <w:t xml:space="preserve"> do escritório </w:t>
      </w:r>
      <w:proofErr w:type="spellStart"/>
      <w:r w:rsidR="00CA00EA" w:rsidRPr="003A23D9">
        <w:rPr>
          <w:rFonts w:ascii="Times New Roman" w:hAnsi="Times New Roman" w:cs="Times New Roman"/>
          <w:i/>
          <w:iCs/>
          <w:color w:val="0070C0"/>
        </w:rPr>
        <w:t>Schiefler</w:t>
      </w:r>
      <w:proofErr w:type="spellEnd"/>
      <w:r w:rsidR="00CA00EA" w:rsidRPr="003A23D9">
        <w:rPr>
          <w:rFonts w:ascii="Times New Roman" w:hAnsi="Times New Roman" w:cs="Times New Roman"/>
          <w:i/>
          <w:iCs/>
          <w:color w:val="0070C0"/>
        </w:rPr>
        <w:t xml:space="preserve"> Advocacia</w:t>
      </w:r>
      <w:r w:rsidR="00CA00EA">
        <w:rPr>
          <w:rFonts w:ascii="Times New Roman" w:hAnsi="Times New Roman" w:cs="Times New Roman"/>
          <w:i/>
          <w:iCs/>
          <w:color w:val="0070C0"/>
        </w:rPr>
        <w:t xml:space="preserve">; já o sr. </w:t>
      </w:r>
      <w:r w:rsidR="00CA00EA" w:rsidRPr="00FE3B33">
        <w:rPr>
          <w:rFonts w:ascii="Times New Roman" w:hAnsi="Times New Roman" w:cs="Times New Roman"/>
          <w:i/>
          <w:iCs/>
          <w:color w:val="0070C0"/>
        </w:rPr>
        <w:t xml:space="preserve">Jorge Ulisses </w:t>
      </w:r>
      <w:proofErr w:type="spellStart"/>
      <w:r w:rsidR="00CA00EA" w:rsidRPr="00FE3B33">
        <w:rPr>
          <w:rFonts w:ascii="Times New Roman" w:hAnsi="Times New Roman" w:cs="Times New Roman"/>
          <w:i/>
          <w:iCs/>
          <w:color w:val="0070C0"/>
        </w:rPr>
        <w:t>Jacoby</w:t>
      </w:r>
      <w:proofErr w:type="spellEnd"/>
      <w:r w:rsidR="00CA00EA" w:rsidRPr="00FE3B33">
        <w:rPr>
          <w:rFonts w:ascii="Times New Roman" w:hAnsi="Times New Roman" w:cs="Times New Roman"/>
          <w:i/>
          <w:iCs/>
          <w:color w:val="0070C0"/>
        </w:rPr>
        <w:t xml:space="preserve"> Fernandes</w:t>
      </w:r>
      <w:r w:rsidR="00CA00EA">
        <w:rPr>
          <w:rFonts w:ascii="Times New Roman" w:hAnsi="Times New Roman" w:cs="Times New Roman"/>
          <w:i/>
          <w:iCs/>
          <w:color w:val="0070C0"/>
        </w:rPr>
        <w:t xml:space="preserve"> é </w:t>
      </w:r>
      <w:r w:rsidR="00CA00EA" w:rsidRPr="003A23D9">
        <w:rPr>
          <w:rFonts w:ascii="Times New Roman" w:hAnsi="Times New Roman" w:cs="Times New Roman"/>
          <w:i/>
          <w:iCs/>
          <w:color w:val="0070C0"/>
        </w:rPr>
        <w:t xml:space="preserve">Mestre em Direito pela Universidade Federal de Pernambuco, advogado, professor de direito administrativo, escritor, consultor, conferencista, palestrante de renome nacional e internacional e fundador da </w:t>
      </w:r>
      <w:proofErr w:type="spellStart"/>
      <w:r w:rsidR="00CA00EA" w:rsidRPr="003A23D9">
        <w:rPr>
          <w:rFonts w:ascii="Times New Roman" w:hAnsi="Times New Roman" w:cs="Times New Roman"/>
          <w:i/>
          <w:iCs/>
          <w:color w:val="0070C0"/>
        </w:rPr>
        <w:t>Jacoby</w:t>
      </w:r>
      <w:proofErr w:type="spellEnd"/>
      <w:r w:rsidR="00CA00EA" w:rsidRPr="003A23D9">
        <w:rPr>
          <w:rFonts w:ascii="Times New Roman" w:hAnsi="Times New Roman" w:cs="Times New Roman"/>
          <w:i/>
          <w:iCs/>
          <w:color w:val="0070C0"/>
        </w:rPr>
        <w:t xml:space="preserve"> Fernandes &amp; </w:t>
      </w:r>
      <w:proofErr w:type="spellStart"/>
      <w:r w:rsidR="00CA00EA" w:rsidRPr="003A23D9">
        <w:rPr>
          <w:rFonts w:ascii="Times New Roman" w:hAnsi="Times New Roman" w:cs="Times New Roman"/>
          <w:i/>
          <w:iCs/>
          <w:color w:val="0070C0"/>
        </w:rPr>
        <w:t>Reolon</w:t>
      </w:r>
      <w:proofErr w:type="spellEnd"/>
      <w:r w:rsidR="00CA00EA" w:rsidRPr="003A23D9">
        <w:rPr>
          <w:rFonts w:ascii="Times New Roman" w:hAnsi="Times New Roman" w:cs="Times New Roman"/>
          <w:i/>
          <w:iCs/>
          <w:color w:val="0070C0"/>
        </w:rPr>
        <w:t xml:space="preserve"> Advogados Associados. Desenvolveu uma longa e sólida carreira no serviço público ocupando vários cargos, dos quais se destacam: Conselheiro do Tribunal de Contas do Distrito Federal, Membro do Conselho Interministerial de Desburocratização, Procurador e Procurador-geral do Ministério Público junto ao Tribunal de Contas do </w:t>
      </w:r>
      <w:r w:rsidR="00CA00EA" w:rsidRPr="003A23D9">
        <w:rPr>
          <w:rFonts w:ascii="Times New Roman" w:hAnsi="Times New Roman" w:cs="Times New Roman"/>
          <w:i/>
          <w:iCs/>
          <w:color w:val="0070C0"/>
        </w:rPr>
        <w:lastRenderedPageBreak/>
        <w:t>Distrito Federal, Juiz do Tribunal Regional do Trabalho da 10ª Região, Advogado e Administrador Postal da ECT e, ainda, consultor cadastrado no Banco Mundial. Autor de várias obras sobre o tema da Administração Pública, das quais destacam-se: Contratação Direta sem Licitação, Tomada de Contas Especial, Sistema de Registros de Preços e Pregão Eletrônico, além de ser organizador e coordenador de vários textos legais, dentre eles a Lei nº 8.666/1993 e o Vade-Mécum de Licitações e Contratos</w:t>
      </w:r>
      <w:r w:rsidR="00CA00EA">
        <w:rPr>
          <w:rFonts w:ascii="Times New Roman" w:hAnsi="Times New Roman" w:cs="Times New Roman"/>
          <w:i/>
          <w:iCs/>
          <w:color w:val="0070C0"/>
        </w:rPr>
        <w:t xml:space="preserve">; já a sra. </w:t>
      </w:r>
      <w:proofErr w:type="spellStart"/>
      <w:r w:rsidR="00CA00EA" w:rsidRPr="00FE3B33">
        <w:rPr>
          <w:rFonts w:ascii="Times New Roman" w:hAnsi="Times New Roman" w:cs="Times New Roman"/>
          <w:i/>
          <w:iCs/>
          <w:color w:val="0070C0"/>
        </w:rPr>
        <w:t>Lindineide</w:t>
      </w:r>
      <w:proofErr w:type="spellEnd"/>
      <w:r w:rsidR="00CA00EA" w:rsidRPr="00FE3B33">
        <w:rPr>
          <w:rFonts w:ascii="Times New Roman" w:hAnsi="Times New Roman" w:cs="Times New Roman"/>
          <w:i/>
          <w:iCs/>
          <w:color w:val="0070C0"/>
        </w:rPr>
        <w:t xml:space="preserve"> Oliveira Cardoso</w:t>
      </w:r>
      <w:r w:rsidR="00CA00EA">
        <w:rPr>
          <w:rFonts w:ascii="Times New Roman" w:hAnsi="Times New Roman" w:cs="Times New Roman"/>
          <w:i/>
          <w:iCs/>
          <w:color w:val="0070C0"/>
        </w:rPr>
        <w:t xml:space="preserve"> é </w:t>
      </w:r>
      <w:r w:rsidR="00CA00EA" w:rsidRPr="003A23D9">
        <w:rPr>
          <w:rFonts w:ascii="Times New Roman" w:hAnsi="Times New Roman" w:cs="Times New Roman"/>
          <w:i/>
          <w:iCs/>
          <w:color w:val="0070C0"/>
        </w:rPr>
        <w:t xml:space="preserve">Bacharel em Direito, servidora pública há mais de 20 anos. Professora e instrutora em licitações e contratos. Especialista em Licitações e Contratos e em Direito Processual Civil, com habilitação para o Magistério Superior na área do Direito. Ex-empregada pública da Companhia de Desenvolvimento dos Vales do São Francisco e Parnaíba – Codevasf. Servidora pública de carreira da Justiça Eleitoral. Membro do Instituto de Direito Administrativo de Alagoas – IDAA. Membro do Comitê de Governança das Contratações da Rede </w:t>
      </w:r>
      <w:proofErr w:type="spellStart"/>
      <w:r w:rsidR="00CA00EA" w:rsidRPr="003A23D9">
        <w:rPr>
          <w:rFonts w:ascii="Times New Roman" w:hAnsi="Times New Roman" w:cs="Times New Roman"/>
          <w:i/>
          <w:iCs/>
          <w:color w:val="0070C0"/>
        </w:rPr>
        <w:t>Governançabrasil</w:t>
      </w:r>
      <w:proofErr w:type="spellEnd"/>
      <w:r w:rsidR="00CA00EA" w:rsidRPr="003A23D9">
        <w:rPr>
          <w:rFonts w:ascii="Times New Roman" w:hAnsi="Times New Roman" w:cs="Times New Roman"/>
          <w:i/>
          <w:iCs/>
          <w:color w:val="0070C0"/>
        </w:rPr>
        <w:t xml:space="preserve"> - RGB. Vasta experiência em Direito Administrativo, com ênfase na fase da Execução Contratual, notadamente em Gestão e Fiscalização de Contratos. </w:t>
      </w:r>
      <w:proofErr w:type="spellStart"/>
      <w:r w:rsidR="00CA00EA" w:rsidRPr="003A23D9">
        <w:rPr>
          <w:rFonts w:ascii="Times New Roman" w:hAnsi="Times New Roman" w:cs="Times New Roman"/>
          <w:i/>
          <w:iCs/>
          <w:color w:val="0070C0"/>
        </w:rPr>
        <w:t>Ex</w:t>
      </w:r>
      <w:proofErr w:type="spellEnd"/>
      <w:r w:rsidR="00CA00EA" w:rsidRPr="003A23D9">
        <w:rPr>
          <w:rFonts w:ascii="Times New Roman" w:hAnsi="Times New Roman" w:cs="Times New Roman"/>
          <w:i/>
          <w:iCs/>
          <w:color w:val="0070C0"/>
        </w:rPr>
        <w:t xml:space="preserve"> Chefe da Seção de Gestão de Contratos - SEGEC, do Tribunal Regional Eleitoral de Alagoas. Ministrante de cursos e palestras, virtuais e presenciais, para servidores de Institutos Federais de Educação, Universidades Estaduais e Federais, Prefeituras e Câmaras Municipais, Conselhos Federais, TRF, TRT, CNJ e Estatais. Professora da </w:t>
      </w:r>
      <w:proofErr w:type="spellStart"/>
      <w:r w:rsidR="00CA00EA" w:rsidRPr="003A23D9">
        <w:rPr>
          <w:rFonts w:ascii="Times New Roman" w:hAnsi="Times New Roman" w:cs="Times New Roman"/>
          <w:i/>
          <w:iCs/>
          <w:color w:val="0070C0"/>
        </w:rPr>
        <w:t>PósGraduação</w:t>
      </w:r>
      <w:proofErr w:type="spellEnd"/>
      <w:r w:rsidR="00CA00EA" w:rsidRPr="003A23D9">
        <w:rPr>
          <w:rFonts w:ascii="Times New Roman" w:hAnsi="Times New Roman" w:cs="Times New Roman"/>
          <w:i/>
          <w:iCs/>
          <w:color w:val="0070C0"/>
        </w:rPr>
        <w:t xml:space="preserve"> em Direito Municipal e em Licitações e Contratos do Centro Universitário Cesmac. Colaboradora das obras Direito Administrativo e Novas Tecnologias (Juruá, 2023), Direito Administrativo Municipal (Juruá, 2022) e Novo Direito das Licitações e Contratos Administrativos (Juruá, 2021). Autora do livro Contratos Administrativos na Nova Lei de Licitações - Teoria e Prática - Editora </w:t>
      </w:r>
      <w:proofErr w:type="spellStart"/>
      <w:r w:rsidR="00CA00EA" w:rsidRPr="003A23D9">
        <w:rPr>
          <w:rFonts w:ascii="Times New Roman" w:hAnsi="Times New Roman" w:cs="Times New Roman"/>
          <w:i/>
          <w:iCs/>
          <w:color w:val="0070C0"/>
        </w:rPr>
        <w:t>Juspodivm</w:t>
      </w:r>
      <w:proofErr w:type="spellEnd"/>
      <w:r w:rsidR="00CA00EA">
        <w:rPr>
          <w:rFonts w:ascii="Times New Roman" w:hAnsi="Times New Roman" w:cs="Times New Roman"/>
          <w:i/>
          <w:iCs/>
          <w:color w:val="0070C0"/>
        </w:rPr>
        <w:t xml:space="preserve">; já a sra. </w:t>
      </w:r>
      <w:r w:rsidR="00CA00EA" w:rsidRPr="00FE3B33">
        <w:rPr>
          <w:rFonts w:ascii="Times New Roman" w:hAnsi="Times New Roman" w:cs="Times New Roman"/>
          <w:i/>
          <w:iCs/>
          <w:color w:val="0070C0"/>
        </w:rPr>
        <w:t xml:space="preserve">Michelle </w:t>
      </w:r>
      <w:proofErr w:type="spellStart"/>
      <w:r w:rsidR="00CA00EA" w:rsidRPr="00FE3B33">
        <w:rPr>
          <w:rFonts w:ascii="Times New Roman" w:hAnsi="Times New Roman" w:cs="Times New Roman"/>
          <w:i/>
          <w:iCs/>
          <w:color w:val="0070C0"/>
        </w:rPr>
        <w:t>Marry</w:t>
      </w:r>
      <w:proofErr w:type="spellEnd"/>
      <w:r w:rsidR="00CA00EA" w:rsidRPr="00FE3B33">
        <w:rPr>
          <w:rFonts w:ascii="Times New Roman" w:hAnsi="Times New Roman" w:cs="Times New Roman"/>
          <w:i/>
          <w:iCs/>
          <w:color w:val="0070C0"/>
        </w:rPr>
        <w:t xml:space="preserve"> Marques Da Silva</w:t>
      </w:r>
      <w:r w:rsidR="00CA00EA">
        <w:rPr>
          <w:rFonts w:ascii="Times New Roman" w:hAnsi="Times New Roman" w:cs="Times New Roman"/>
          <w:i/>
          <w:iCs/>
          <w:color w:val="0070C0"/>
        </w:rPr>
        <w:t xml:space="preserve"> é </w:t>
      </w:r>
      <w:proofErr w:type="spellStart"/>
      <w:r w:rsidR="00CA00EA" w:rsidRPr="003A23D9">
        <w:rPr>
          <w:rFonts w:ascii="Times New Roman" w:hAnsi="Times New Roman" w:cs="Times New Roman"/>
          <w:i/>
          <w:iCs/>
          <w:color w:val="0070C0"/>
        </w:rPr>
        <w:t>É</w:t>
      </w:r>
      <w:proofErr w:type="spellEnd"/>
      <w:r w:rsidR="00CA00EA" w:rsidRPr="003A23D9">
        <w:rPr>
          <w:rFonts w:ascii="Times New Roman" w:hAnsi="Times New Roman" w:cs="Times New Roman"/>
          <w:i/>
          <w:iCs/>
          <w:color w:val="0070C0"/>
        </w:rPr>
        <w:t xml:space="preserve"> Advogada da União desde 2007. Atualmente é Coordenadora de Convênios, Estudos e Atuação Proativa no Ministério da Justiça e Segurança Pública. Foi Analista Judiciária no Superior Tribunal de Justiça. Foi Coordenadora- geral em Licitação, Contratos e Instrumentos Congêneres Substituta no Ministério do Planejamento, Orçamento e Gestão. Foi Assessora na </w:t>
      </w:r>
      <w:proofErr w:type="spellStart"/>
      <w:r w:rsidR="00CA00EA" w:rsidRPr="003A23D9">
        <w:rPr>
          <w:rFonts w:ascii="Times New Roman" w:hAnsi="Times New Roman" w:cs="Times New Roman"/>
          <w:i/>
          <w:iCs/>
          <w:color w:val="0070C0"/>
        </w:rPr>
        <w:t>Subchefi</w:t>
      </w:r>
      <w:proofErr w:type="spellEnd"/>
      <w:r w:rsidR="00CA00EA" w:rsidRPr="003A23D9">
        <w:rPr>
          <w:rFonts w:ascii="Times New Roman" w:hAnsi="Times New Roman" w:cs="Times New Roman"/>
          <w:i/>
          <w:iCs/>
          <w:color w:val="0070C0"/>
        </w:rPr>
        <w:t xml:space="preserve"> a para Assuntos Jurídicos da Presidência da República. Foi Coordenadora-Geral Jurídica de Suporte à Central de Compras e Contratações no Ministério do Planejamento, Orçamento e Gestão. Foi Coordenadora de Assuntos Administrativos no </w:t>
      </w:r>
      <w:r w:rsidR="00CA00EA" w:rsidRPr="003A23D9">
        <w:rPr>
          <w:rFonts w:ascii="Times New Roman" w:hAnsi="Times New Roman" w:cs="Times New Roman"/>
          <w:i/>
          <w:iCs/>
          <w:color w:val="0070C0"/>
        </w:rPr>
        <w:lastRenderedPageBreak/>
        <w:t xml:space="preserve">Ministério da Cultura. Foi Coordenadora-geral em Licitação, Contratos e Instrumentos Congêneres no Ministério da Educação. Pós-graduada em direito público pela Universidade de Brasília e pelo Instituto Brasiliense de Direito Público – IDP. Mestre em Direito Constitucional pelo IDP. É Coordenadora da Câmara Nacional de Convênios e Instrumentos Congêneres da Consultoria – Geral da União-CGU/AGU e membro da Câmara Nacional de Licitação e Contratos da CGU/AGU. Coautora do livro </w:t>
      </w:r>
      <w:proofErr w:type="gramStart"/>
      <w:r w:rsidR="00CA00EA" w:rsidRPr="003A23D9">
        <w:rPr>
          <w:rFonts w:ascii="Times New Roman" w:hAnsi="Times New Roman" w:cs="Times New Roman"/>
          <w:i/>
          <w:iCs/>
          <w:color w:val="0070C0"/>
        </w:rPr>
        <w:t>RDC ?</w:t>
      </w:r>
      <w:proofErr w:type="gramEnd"/>
      <w:r w:rsidR="00CA00EA" w:rsidRPr="003A23D9">
        <w:rPr>
          <w:rFonts w:ascii="Times New Roman" w:hAnsi="Times New Roman" w:cs="Times New Roman"/>
          <w:i/>
          <w:iCs/>
          <w:color w:val="0070C0"/>
        </w:rPr>
        <w:t xml:space="preserve"> Regime Diferenciado de Contratações</w:t>
      </w:r>
      <w:r w:rsidR="00CA00EA">
        <w:rPr>
          <w:rFonts w:ascii="Times New Roman" w:hAnsi="Times New Roman" w:cs="Times New Roman"/>
          <w:i/>
          <w:iCs/>
          <w:color w:val="0070C0"/>
        </w:rPr>
        <w:t xml:space="preserve">; já o sr. </w:t>
      </w:r>
      <w:r w:rsidR="00CA00EA" w:rsidRPr="00FE3B33">
        <w:rPr>
          <w:rFonts w:ascii="Times New Roman" w:hAnsi="Times New Roman" w:cs="Times New Roman"/>
          <w:i/>
          <w:iCs/>
          <w:color w:val="0070C0"/>
        </w:rPr>
        <w:t>Rafael Sérgio Lima De Oliveira</w:t>
      </w:r>
      <w:r w:rsidR="00CA00EA">
        <w:rPr>
          <w:rFonts w:ascii="Times New Roman" w:hAnsi="Times New Roman" w:cs="Times New Roman"/>
          <w:i/>
          <w:iCs/>
          <w:color w:val="0070C0"/>
        </w:rPr>
        <w:t xml:space="preserve"> é </w:t>
      </w:r>
      <w:r w:rsidR="00CA00EA" w:rsidRPr="003A23D9">
        <w:rPr>
          <w:rFonts w:ascii="Times New Roman" w:hAnsi="Times New Roman" w:cs="Times New Roman"/>
          <w:i/>
          <w:iCs/>
          <w:color w:val="0070C0"/>
        </w:rPr>
        <w:t xml:space="preserve">Procurador Federal da Advocacia-Geral da União - AGU e fundador do Portal L&amp;C. Doutorando em Ciências Jurídico-Políticas pela Universidade de Lisboa, Mestre em Direito, Especialista em Direito Público e Pós Graduado em Direito da Contratação Pública pela Faculdade de Direito da Universidade de Lisboa. Participou do Programa de Intercâmbio Erasmus+, desenvolvendo pesquisa na área de Direito da Contratação Pública na Università </w:t>
      </w:r>
      <w:proofErr w:type="spellStart"/>
      <w:r w:rsidR="00CA00EA" w:rsidRPr="003A23D9">
        <w:rPr>
          <w:rFonts w:ascii="Times New Roman" w:hAnsi="Times New Roman" w:cs="Times New Roman"/>
          <w:i/>
          <w:iCs/>
          <w:color w:val="0070C0"/>
        </w:rPr>
        <w:t>degli</w:t>
      </w:r>
      <w:proofErr w:type="spellEnd"/>
      <w:r w:rsidR="00CA00EA" w:rsidRPr="003A23D9">
        <w:rPr>
          <w:rFonts w:ascii="Times New Roman" w:hAnsi="Times New Roman" w:cs="Times New Roman"/>
          <w:i/>
          <w:iCs/>
          <w:color w:val="0070C0"/>
        </w:rPr>
        <w:t xml:space="preserve"> Studi </w:t>
      </w:r>
      <w:proofErr w:type="spellStart"/>
      <w:r w:rsidR="00CA00EA" w:rsidRPr="003A23D9">
        <w:rPr>
          <w:rFonts w:ascii="Times New Roman" w:hAnsi="Times New Roman" w:cs="Times New Roman"/>
          <w:i/>
          <w:iCs/>
          <w:color w:val="0070C0"/>
        </w:rPr>
        <w:t>di</w:t>
      </w:r>
      <w:proofErr w:type="spellEnd"/>
      <w:r w:rsidR="00CA00EA" w:rsidRPr="003A23D9">
        <w:rPr>
          <w:rFonts w:ascii="Times New Roman" w:hAnsi="Times New Roman" w:cs="Times New Roman"/>
          <w:i/>
          <w:iCs/>
          <w:color w:val="0070C0"/>
        </w:rPr>
        <w:t xml:space="preserve"> Roma - Tor Vergata. Na AGU foi Chefe da Divisão de Licitação e Contrato da Procuradoria Federal Especializada junto ao INSS, </w:t>
      </w:r>
      <w:proofErr w:type="spellStart"/>
      <w:r w:rsidR="00CA00EA" w:rsidRPr="003A23D9">
        <w:rPr>
          <w:rFonts w:ascii="Times New Roman" w:hAnsi="Times New Roman" w:cs="Times New Roman"/>
          <w:i/>
          <w:iCs/>
          <w:color w:val="0070C0"/>
        </w:rPr>
        <w:t>ProcuradorChefe</w:t>
      </w:r>
      <w:proofErr w:type="spellEnd"/>
      <w:r w:rsidR="00CA00EA" w:rsidRPr="003A23D9">
        <w:rPr>
          <w:rFonts w:ascii="Times New Roman" w:hAnsi="Times New Roman" w:cs="Times New Roman"/>
          <w:i/>
          <w:iCs/>
          <w:color w:val="0070C0"/>
        </w:rPr>
        <w:t xml:space="preserve"> da Procuradoria Federal junto à Escola Nacional de Administração Pública - ENAP e membro da Câmara Permanente de Licitação e Contrato da Procuradoria Geral Federal - PGF. Atua na consultoria e assessoramento de gestores públicos federais desde 2008. É membro da </w:t>
      </w:r>
      <w:proofErr w:type="spellStart"/>
      <w:r w:rsidR="00CA00EA" w:rsidRPr="003A23D9">
        <w:rPr>
          <w:rFonts w:ascii="Times New Roman" w:hAnsi="Times New Roman" w:cs="Times New Roman"/>
          <w:i/>
          <w:iCs/>
          <w:color w:val="0070C0"/>
        </w:rPr>
        <w:t>Red</w:t>
      </w:r>
      <w:proofErr w:type="spellEnd"/>
      <w:r w:rsidR="00CA00EA" w:rsidRPr="003A23D9">
        <w:rPr>
          <w:rFonts w:ascii="Times New Roman" w:hAnsi="Times New Roman" w:cs="Times New Roman"/>
          <w:i/>
          <w:iCs/>
          <w:color w:val="0070C0"/>
        </w:rPr>
        <w:t xml:space="preserve"> Iberoamericana de </w:t>
      </w:r>
      <w:proofErr w:type="spellStart"/>
      <w:r w:rsidR="00CA00EA" w:rsidRPr="003A23D9">
        <w:rPr>
          <w:rFonts w:ascii="Times New Roman" w:hAnsi="Times New Roman" w:cs="Times New Roman"/>
          <w:i/>
          <w:iCs/>
          <w:color w:val="0070C0"/>
        </w:rPr>
        <w:t>Contratación</w:t>
      </w:r>
      <w:proofErr w:type="spellEnd"/>
      <w:r w:rsidR="00CA00EA" w:rsidRPr="003A23D9">
        <w:rPr>
          <w:rFonts w:ascii="Times New Roman" w:hAnsi="Times New Roman" w:cs="Times New Roman"/>
          <w:i/>
          <w:iCs/>
          <w:color w:val="0070C0"/>
        </w:rPr>
        <w:t xml:space="preserve"> Pública e professor de Licitação e Contrato nos cursos de Pós graduação do Centro de Estudos Renato Saraiva - CERS, do Instituto Goiano de Direito - IGD, do </w:t>
      </w:r>
      <w:proofErr w:type="spellStart"/>
      <w:r w:rsidR="00CA00EA" w:rsidRPr="003A23D9">
        <w:rPr>
          <w:rFonts w:ascii="Times New Roman" w:hAnsi="Times New Roman" w:cs="Times New Roman"/>
          <w:i/>
          <w:iCs/>
          <w:color w:val="0070C0"/>
        </w:rPr>
        <w:t>ProJur</w:t>
      </w:r>
      <w:proofErr w:type="spellEnd"/>
      <w:r w:rsidR="00CA00EA" w:rsidRPr="003A23D9">
        <w:rPr>
          <w:rFonts w:ascii="Times New Roman" w:hAnsi="Times New Roman" w:cs="Times New Roman"/>
          <w:i/>
          <w:iCs/>
          <w:color w:val="0070C0"/>
        </w:rPr>
        <w:t xml:space="preserve"> e da </w:t>
      </w:r>
      <w:proofErr w:type="spellStart"/>
      <w:r w:rsidR="00CA00EA" w:rsidRPr="003A23D9">
        <w:rPr>
          <w:rFonts w:ascii="Times New Roman" w:hAnsi="Times New Roman" w:cs="Times New Roman"/>
          <w:i/>
          <w:iCs/>
          <w:color w:val="0070C0"/>
        </w:rPr>
        <w:t>UniAmérica</w:t>
      </w:r>
      <w:proofErr w:type="spellEnd"/>
      <w:r w:rsidR="00CA00EA" w:rsidRPr="003A23D9">
        <w:rPr>
          <w:rFonts w:ascii="Times New Roman" w:hAnsi="Times New Roman" w:cs="Times New Roman"/>
          <w:i/>
          <w:iCs/>
          <w:color w:val="0070C0"/>
        </w:rPr>
        <w:t>. Professor e conferencista em diversos eventos nacionais e internacionais sobre licitação e contrato</w:t>
      </w:r>
      <w:r w:rsidR="00CA00EA">
        <w:rPr>
          <w:rFonts w:ascii="Times New Roman" w:hAnsi="Times New Roman" w:cs="Times New Roman"/>
          <w:i/>
          <w:iCs/>
          <w:color w:val="0070C0"/>
        </w:rPr>
        <w:t xml:space="preserve">; já a sra. </w:t>
      </w:r>
      <w:r w:rsidR="00CA00EA" w:rsidRPr="00FE3B33">
        <w:rPr>
          <w:rFonts w:ascii="Times New Roman" w:hAnsi="Times New Roman" w:cs="Times New Roman"/>
          <w:i/>
          <w:iCs/>
          <w:color w:val="0070C0"/>
        </w:rPr>
        <w:t>Raquel Melo Urbano De Carvalho</w:t>
      </w:r>
      <w:r w:rsidR="00CA00EA">
        <w:rPr>
          <w:rFonts w:ascii="Times New Roman" w:hAnsi="Times New Roman" w:cs="Times New Roman"/>
          <w:i/>
          <w:iCs/>
          <w:color w:val="0070C0"/>
        </w:rPr>
        <w:t xml:space="preserve"> é </w:t>
      </w:r>
      <w:proofErr w:type="spellStart"/>
      <w:r w:rsidR="00CA00EA" w:rsidRPr="003A23D9">
        <w:rPr>
          <w:rFonts w:ascii="Times New Roman" w:hAnsi="Times New Roman" w:cs="Times New Roman"/>
          <w:i/>
          <w:iCs/>
          <w:color w:val="0070C0"/>
        </w:rPr>
        <w:t>É</w:t>
      </w:r>
      <w:proofErr w:type="spellEnd"/>
      <w:r w:rsidR="00CA00EA" w:rsidRPr="003A23D9">
        <w:rPr>
          <w:rFonts w:ascii="Times New Roman" w:hAnsi="Times New Roman" w:cs="Times New Roman"/>
          <w:i/>
          <w:iCs/>
          <w:color w:val="0070C0"/>
        </w:rPr>
        <w:t xml:space="preserve"> graduada na Faculdade de Direito da Universidade Federal de Minas Gerais e concluiu mestrado em Direito Administrativo na mesma instituição. É Procuradora do Estado de Minas Gerais, desde 1998, tendo sido lotada na Consultoria Jurídica, na Procuradoria Administrativa (contencioso de Direito Administrativo) e, a partir de fevereiro de 2020, como Procuradora Chefe na Escola de Saúde Pública do Estado de Minas Gerais. Publicou “Curso de Direito Administrativo (Parte Geral, Intervenção do Estado e Estrutura da Administração)” e é autora de artigos publicados em periódicos e obras coletivas. Colaborou na estruturação do Centro de Estudos Jurídicos da AGEMG, com atividades de coordenação no ano de 2015. Idealizadora, fundadora e coordenadora do “Direito </w:t>
      </w:r>
      <w:r w:rsidR="00CA00EA" w:rsidRPr="003A23D9">
        <w:rPr>
          <w:rFonts w:ascii="Times New Roman" w:hAnsi="Times New Roman" w:cs="Times New Roman"/>
          <w:i/>
          <w:iCs/>
          <w:color w:val="0070C0"/>
        </w:rPr>
        <w:lastRenderedPageBreak/>
        <w:t>Administrativo para Todos”, em especial do Projeto “Pé na Estrada”. Palestrante, conferencista e professora de Direito Administrativo</w:t>
      </w:r>
      <w:r w:rsidR="00CA00EA">
        <w:rPr>
          <w:rFonts w:ascii="Times New Roman" w:hAnsi="Times New Roman" w:cs="Times New Roman"/>
          <w:i/>
          <w:iCs/>
          <w:color w:val="0070C0"/>
        </w:rPr>
        <w:t xml:space="preserve">; por fim, a sra. </w:t>
      </w:r>
      <w:proofErr w:type="spellStart"/>
      <w:r w:rsidR="00CA00EA" w:rsidRPr="00FE3B33">
        <w:rPr>
          <w:rFonts w:ascii="Times New Roman" w:hAnsi="Times New Roman" w:cs="Times New Roman"/>
          <w:i/>
          <w:iCs/>
          <w:color w:val="0070C0"/>
        </w:rPr>
        <w:t>Renila</w:t>
      </w:r>
      <w:proofErr w:type="spellEnd"/>
      <w:r w:rsidR="00CA00EA" w:rsidRPr="00FE3B33">
        <w:rPr>
          <w:rFonts w:ascii="Times New Roman" w:hAnsi="Times New Roman" w:cs="Times New Roman"/>
          <w:i/>
          <w:iCs/>
          <w:color w:val="0070C0"/>
        </w:rPr>
        <w:t xml:space="preserve"> Lacerda </w:t>
      </w:r>
      <w:proofErr w:type="spellStart"/>
      <w:r w:rsidR="00CA00EA" w:rsidRPr="00FE3B33">
        <w:rPr>
          <w:rFonts w:ascii="Times New Roman" w:hAnsi="Times New Roman" w:cs="Times New Roman"/>
          <w:i/>
          <w:iCs/>
          <w:color w:val="0070C0"/>
        </w:rPr>
        <w:t>Bragagnoli</w:t>
      </w:r>
      <w:proofErr w:type="spellEnd"/>
      <w:r w:rsidR="00CA00EA">
        <w:rPr>
          <w:rFonts w:ascii="Times New Roman" w:hAnsi="Times New Roman" w:cs="Times New Roman"/>
          <w:i/>
          <w:iCs/>
          <w:color w:val="0070C0"/>
        </w:rPr>
        <w:t xml:space="preserve"> é </w:t>
      </w:r>
      <w:r w:rsidR="00CA00EA" w:rsidRPr="003A23D9">
        <w:rPr>
          <w:rFonts w:ascii="Times New Roman" w:hAnsi="Times New Roman" w:cs="Times New Roman"/>
          <w:i/>
          <w:iCs/>
          <w:color w:val="0070C0"/>
        </w:rPr>
        <w:t xml:space="preserve">Advogada da Companhia de Desenvolvimento dos Vales do São Francisco e Parnaíba (CODEVASF), atualmente ocupando o cargo de Secretária de Integridade. Mestranda em Políticas Públicas e Governo pela Fundação Getúlio Vargas - FGV. Especialista em Políticas Públicas, Gestão e Controle da Administração pelo Instituto Brasileiro de Ensino, </w:t>
      </w:r>
      <w:proofErr w:type="spellStart"/>
      <w:r w:rsidR="00CA00EA" w:rsidRPr="003A23D9">
        <w:rPr>
          <w:rFonts w:ascii="Times New Roman" w:hAnsi="Times New Roman" w:cs="Times New Roman"/>
          <w:i/>
          <w:iCs/>
          <w:color w:val="0070C0"/>
        </w:rPr>
        <w:t>Desenvolvimentoel</w:t>
      </w:r>
      <w:proofErr w:type="spellEnd"/>
      <w:r w:rsidR="00CA00EA" w:rsidRPr="003A23D9">
        <w:rPr>
          <w:rFonts w:ascii="Times New Roman" w:hAnsi="Times New Roman" w:cs="Times New Roman"/>
          <w:i/>
          <w:iCs/>
          <w:color w:val="0070C0"/>
        </w:rPr>
        <w:t xml:space="preserve"> e Pesquisa (IDP/DF). Membra efetiva do Instituto Nacional da Contratação Pública – INCP e Membra da Comissão Estatais do Instituto Brasileiro de Direito Administrativo – IBDA. Professora de cursos de Pós-Graduação na temática Lei das Estatais e palestrante na área de contratações públicas. Professora de cursos de Pós-Graduação na temática Lei das Estatais e palestrante na área de contratações públicas</w:t>
      </w:r>
      <w:r w:rsidR="00CA00EA">
        <w:rPr>
          <w:rFonts w:ascii="Times New Roman" w:hAnsi="Times New Roman" w:cs="Times New Roman"/>
          <w:i/>
          <w:iCs/>
          <w:color w:val="0070C0"/>
        </w:rPr>
        <w:t xml:space="preserve">. </w:t>
      </w:r>
    </w:p>
    <w:p w14:paraId="4CAEC5BB" w14:textId="6099FBB9" w:rsidR="007A3739" w:rsidRPr="00B25C18" w:rsidRDefault="000E6FF9" w:rsidP="000E6FF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3739"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 a partir dos aspectos apresentados que o requisito da notória especialização resta configurado</w:t>
      </w:r>
    </w:p>
    <w:p w14:paraId="67E46D06"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Natureza singular do objeto a ser contratado.  </w:t>
      </w:r>
    </w:p>
    <w:p w14:paraId="413774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76C97C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C087554"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Assim, </w:t>
      </w:r>
      <w:bookmarkStart w:id="6" w:name="_Hlk175231607"/>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serviço singular é aquele em que o prestador possui conhecimento aprofundado e, por isso, trata-se de atividade diferenciada</w:t>
      </w:r>
      <w:bookmarkEnd w:id="6"/>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 jamais única ou exclusiva (até porque se fosse exclusiva, a inexigibilidade seria fundamentada pelo inciso I, do art. 74, da Lei nº 14.133/21 e não pelo art. 74, III, “f” da referida lei). </w:t>
      </w:r>
    </w:p>
    <w:p w14:paraId="1B89F9E6"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 serviços apresentam complexidade técnica e devem ser feitos sob encomenda por um terceiro, devendo este reunir um conjunto de atributos que não podem ser mensurados por critérios objetivos;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 serviços não devem ser padronizados, básicos e convencionais.</w:t>
      </w:r>
    </w:p>
    <w:p w14:paraId="1744B3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Hlk175231643"/>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definido, as quais, a princípio, não poderiam ser simplesmente replicadas por qualquer outra pessoa.</w:t>
      </w:r>
      <w:bookmarkEnd w:id="7"/>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 efeito, segue o seguinte ensinamento:</w:t>
      </w:r>
    </w:p>
    <w:p w14:paraId="419643BB"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Tudo isso requer do profissional, a cada serviço, </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IDEMP - Instituto de Desenvolvimento Empresarial, Rio de Janeiro, pp. 3- 4. Disponível em: http://idemp-edu.com.br/uploads/artigos/contratacaoservicostreinamento.pdf)(grifei)</w:t>
      </w:r>
    </w:p>
    <w:p w14:paraId="3CB12B62"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A2F4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professor Ricardo Alexandre Sampaio também preleciona: </w:t>
      </w:r>
    </w:p>
    <w:p w14:paraId="1453DCF5"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 na situação em exame, em que pese diversos particulares possam atender a demanda da Administração, ministrando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dos servidores,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(SAMPAIO, Ricardo Alexandre. Inaplicabilidade do pregão à contratação de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de servidores. Revista Zênite – Informativo de Licitações e Contratos (ILC), Curitiba: Zênite, 2014 n. 242, p. 361) (grifei)</w:t>
      </w:r>
    </w:p>
    <w:p w14:paraId="70505EB8"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4EB02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 </w:t>
      </w:r>
    </w:p>
    <w:p w14:paraId="23C7C26C"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ESTIMATIVA DAS QUANTIDADES</w:t>
      </w:r>
    </w:p>
    <w:p w14:paraId="417A7A4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Estimativa das quantidades a serem contratadas, acompanhada das memórias de cálculo e dos documentos que lhe dão suporte, considerando a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interdependência com outras contratações, de modo a possibilitar economia de escala (inciso IV do § 1° do art. 18 da Lei 14.133/21).</w:t>
      </w:r>
    </w:p>
    <w:p w14:paraId="12B2F0B5" w14:textId="1E69ED8F"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7678789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 termo de documento de formalização de demanda foi requerida a inscrição de</w:t>
      </w:r>
      <w:r w:rsidR="00CA00E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dois</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curso</w:t>
      </w:r>
      <w:r w:rsidR="00CA00E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remotos, a distância</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Portanto o quantitativo é de </w:t>
      </w:r>
      <w:r w:rsidR="00CA00E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duas</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unidade</w:t>
      </w:r>
      <w:r w:rsidR="00CA00E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inscrição de curso.</w:t>
      </w:r>
    </w:p>
    <w:bookmarkEnd w:id="8"/>
    <w:p w14:paraId="75C9189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LEVANTAMENTO DE MERCADO</w:t>
      </w:r>
    </w:p>
    <w:p w14:paraId="3EC0FB3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Levantamento de mercado, que consiste na análise das alternativas possíveis, e justificativa técnica e econômica da escolha do tipo de solução a contratar. (inciso V do § 1° do art. 18 da Lei 14.133/2021).</w:t>
      </w:r>
    </w:p>
    <w:p w14:paraId="0C73881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76787935"/>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Como se trata de uma inexigibilidade de um serviço especializado com profissionais de notória especialização, não se tem como verificar o preço do serviço de um profissional correspondente. Portanto, a pesquisa foi realizada com valores daquela empresa, onde trabalha aquele profissional, respeitando o artigo 23, § 4º da lei federal 14.133/21.</w:t>
      </w:r>
    </w:p>
    <w:bookmarkEnd w:id="9"/>
    <w:p w14:paraId="47398D69"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ESTIMATIVA DO PREÇO DA CONTRATAÇÃO</w:t>
      </w:r>
    </w:p>
    <w:p w14:paraId="05F2DCE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14:paraId="5112132A"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176787948"/>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Pode se verificar neste procedimento, que pelas Notas Fiscais apresentadas da empresa a ser contratada, que o valor apresentado está dentro da média do valor cobrado por ela.</w:t>
      </w:r>
    </w:p>
    <w:bookmarkEnd w:id="10"/>
    <w:p w14:paraId="3D760C66"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DESCRIÇÃO DA SOLUÇÃO COMO UM TODO</w:t>
      </w:r>
    </w:p>
    <w:p w14:paraId="74C66C3C"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da solução como um todo, inclusive das exigências relacionadas à manutenção e à assistência técnica, quando for o caso. (inciso VII do § 1° do art. 18 da Lei 14.133/21.</w:t>
      </w:r>
    </w:p>
    <w:p w14:paraId="7B332910"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17678800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74BB40F9"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bookmarkEnd w:id="11"/>
    <w:p w14:paraId="4EB87B87"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JUSTIFICATIVA PARA PARCELAMENTO</w:t>
      </w:r>
    </w:p>
    <w:p w14:paraId="1667D99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Justificativas para o parcelamento ou não da solução. (inciso VIII do § 1° do art. 18 da Lei 14.133/21 e art. 7°, inciso VII da IN 40/2020).</w:t>
      </w:r>
    </w:p>
    <w:p w14:paraId="29142145"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176788015"/>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É somente um item a ser prestado o serviço. Portanto não tem como parcelar.</w:t>
      </w:r>
    </w:p>
    <w:bookmarkEnd w:id="12"/>
    <w:p w14:paraId="044D279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DEMONSTRATIVO DOS RESULTADOS PRETENDIDOS</w:t>
      </w:r>
    </w:p>
    <w:p w14:paraId="1EF579D2"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14:paraId="4A4F2137"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76788024"/>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3"/>
    <w:p w14:paraId="58BA1019"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 PROVIDÊNCIAS PRÉVIAS AO CONTRATO</w:t>
      </w:r>
    </w:p>
    <w:p w14:paraId="7508761B"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14:paraId="60A7E0A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176788032"/>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Deve-se verificar se o curso está mesmo marcado através de um folder apresentando o tema da referida contratação. Verificar a data do curso e também verificar a se os documentos estão em prazo vigente.</w:t>
      </w:r>
    </w:p>
    <w:bookmarkEnd w:id="14"/>
    <w:p w14:paraId="2361F714"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 CONTRATAÇÕES CORRELATAS/INTERDEPENDENTES</w:t>
      </w:r>
    </w:p>
    <w:p w14:paraId="00508BA4"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correlatas e/ou interdependentes. (inciso XI do § 1° do art. 18 da Lei 14.133/21).</w:t>
      </w:r>
    </w:p>
    <w:p w14:paraId="2D09D01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Hlk176788042"/>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 para curso de capacitação. Não se tem como prever a data da realização de um curso ou até mesmo a vontade do servidor em estar nele, logo, não é possível prever contratações correlatas e/ou interdependentes.</w:t>
      </w:r>
    </w:p>
    <w:bookmarkEnd w:id="15"/>
    <w:p w14:paraId="6C81076D"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 IMPACTOS AMBIENTAIS</w:t>
      </w:r>
    </w:p>
    <w:p w14:paraId="2D06DF9A"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de possíveis impactos ambientais e respectivas medidas mitigadoras, incluídos requisitos de baixo consumo de energia e de outros recursos, bem como logística reversa para desfazimento e reciclagem de bens e refugos, quando aplicável. (inciso XII do § 1° do art. 18 da Lei 14.133/21)</w:t>
      </w:r>
    </w:p>
    <w:p w14:paraId="7BBCEC4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176788051"/>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6"/>
    <w:p w14:paraId="19C1A874"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 VIABILIDADE DA CONTRATAÇÃO</w:t>
      </w:r>
    </w:p>
    <w:p w14:paraId="35682E67"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adequação da contratação para o atendimento da necessidade a que se destina. (inciso XIII do § 1° do art. 18 da Lei 14.133/21)</w:t>
      </w:r>
    </w:p>
    <w:p w14:paraId="78C8EB19"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Posicionamento conclusivo sobre a viabilidade e razoabilidade da contratação. (Art. 7°, inciso XIII da IN 40/2020)</w:t>
      </w:r>
    </w:p>
    <w:p w14:paraId="427CBC44" w14:textId="60CB510D" w:rsidR="00221244" w:rsidRPr="00CA00EA"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Hlk17678806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contratação é de um curso de capacitação de servidor público. A empresa possui uma especialização técnica especializado de natureza predominantemente intelectual de notória especialização. A contratação se refere a um treinamento, um aperfeiçoamento de um servidor desta Casa de Leis. A lei 14.133/21 permite tal contratação como compra direta do tipo inexigibilidade. Portanto, pode-se contratar tal empresa via Inexigibilidade presente no artigo 74, inciso III, alínea “f</w:t>
      </w:r>
      <w:proofErr w:type="gramStart"/>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7"/>
      <w:proofErr w:type="gramEnd"/>
    </w:p>
    <w:p w14:paraId="6D08608B" w14:textId="77777777" w:rsidR="00221244" w:rsidRDefault="00221244"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596D2E" w14:textId="480E16B1" w:rsidR="007A3739"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 RESPONSÁVEIS</w:t>
      </w:r>
      <w:r w:rsidR="00CA00EA">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86839D" w14:textId="10A1CB1A" w:rsidR="00CA00EA" w:rsidRDefault="00CA00EA"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 Abrão Moreira Queiroz</w:t>
      </w:r>
    </w:p>
    <w:p w14:paraId="192E31DA" w14:textId="77777777" w:rsidR="00CA00EA" w:rsidRPr="00220D18" w:rsidRDefault="00CA00EA"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D0FC93" w14:textId="77777777" w:rsidR="00CA00EA" w:rsidRPr="00CA00EA" w:rsidRDefault="00CA00EA" w:rsidP="00CA00EA">
      <w:pPr>
        <w:spacing w:before="120" w:after="120" w:line="360" w:lineRule="auto"/>
        <w:ind w:left="2124" w:firstLine="708"/>
        <w:contextualSpacing/>
        <w:jc w:val="both"/>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Hlk176788083"/>
    </w:p>
    <w:p w14:paraId="4BA45D36" w14:textId="11AAEBF0" w:rsidR="007A3739" w:rsidRPr="00220D18" w:rsidRDefault="007A3739" w:rsidP="007A3739">
      <w:pPr>
        <w:spacing w:before="120" w:after="120" w:line="360" w:lineRule="auto"/>
        <w:ind w:left="2124" w:firstLine="708"/>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Patrocínio, </w:t>
      </w:r>
      <w:r w:rsidR="00CA00E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22124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maio</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B98BF79" w14:textId="77777777" w:rsidR="007A3739" w:rsidRPr="00220D18" w:rsidRDefault="007A3739" w:rsidP="007A3739">
      <w:pPr>
        <w:contextualSpacing/>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8"/>
    <w:p w14:paraId="67A10A49" w14:textId="77777777" w:rsidR="00CA00EA" w:rsidRPr="00134914" w:rsidRDefault="00CA00EA" w:rsidP="00CA00EA">
      <w:pPr>
        <w:contextualSpacing/>
        <w:jc w:val="center"/>
        <w:rPr>
          <w:rFonts w:ascii="Times New Roman" w:hAnsi="Times New Roman" w:cs="Times New Roman"/>
          <w:b/>
        </w:rPr>
      </w:pPr>
      <w:r>
        <w:rPr>
          <w:rFonts w:ascii="Times New Roman" w:hAnsi="Times New Roman" w:cs="Times New Roman"/>
          <w:b/>
          <w:bCs/>
        </w:rPr>
        <w:t>Victor Abrão Moreira Queiroz</w:t>
      </w:r>
    </w:p>
    <w:p w14:paraId="5E83772A" w14:textId="137F2225" w:rsidR="00221244" w:rsidRPr="00370803" w:rsidRDefault="00221244" w:rsidP="00221244">
      <w:pPr>
        <w:contextualSpacing/>
        <w:jc w:val="center"/>
        <w:rPr>
          <w:rFonts w:ascii="Times New Roman" w:hAnsi="Times New Roman" w:cs="Times New Roman"/>
        </w:rPr>
      </w:pPr>
      <w:r w:rsidRPr="00303716">
        <w:rPr>
          <w:rFonts w:ascii="Times New Roman" w:hAnsi="Times New Roman" w:cs="Times New Roman"/>
        </w:rPr>
        <w:t>Diretor</w:t>
      </w:r>
      <w:r>
        <w:rPr>
          <w:rFonts w:ascii="Times New Roman" w:hAnsi="Times New Roman" w:cs="Times New Roman"/>
        </w:rPr>
        <w:t>a</w:t>
      </w:r>
      <w:r w:rsidRPr="00303716">
        <w:rPr>
          <w:rFonts w:ascii="Times New Roman" w:hAnsi="Times New Roman" w:cs="Times New Roman"/>
        </w:rPr>
        <w:t xml:space="preserve"> de Compras, Licitações e Almoxarifado</w:t>
      </w:r>
    </w:p>
    <w:p w14:paraId="2DD4594D" w14:textId="26CF10DD" w:rsidR="0058625C" w:rsidRPr="007A3739" w:rsidRDefault="0058625C" w:rsidP="007A3739"/>
    <w:sectPr w:rsidR="0058625C" w:rsidRPr="007A373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9571" w14:textId="77777777" w:rsidR="00BE2D5B" w:rsidRDefault="00BE2D5B" w:rsidP="00B87ACA">
      <w:r>
        <w:separator/>
      </w:r>
    </w:p>
  </w:endnote>
  <w:endnote w:type="continuationSeparator" w:id="0">
    <w:p w14:paraId="7A3ABB5D" w14:textId="77777777" w:rsidR="00BE2D5B" w:rsidRDefault="00BE2D5B" w:rsidP="00B8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3AB9" w14:textId="77777777" w:rsidR="00B87ACA" w:rsidRPr="00D24B5A" w:rsidRDefault="00B87ACA" w:rsidP="00B87ACA">
    <w:pPr>
      <w:pStyle w:val="Rodap"/>
      <w:jc w:val="center"/>
      <w:rPr>
        <w:rFonts w:ascii="Arial" w:hAnsi="Arial" w:cs="Arial"/>
        <w:b/>
        <w:sz w:val="16"/>
        <w:szCs w:val="16"/>
      </w:rPr>
    </w:pPr>
    <w:bookmarkStart w:id="19" w:name="_Hlk190091229"/>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170A7672" w14:textId="77777777" w:rsidR="00B87ACA" w:rsidRPr="00D3281E" w:rsidRDefault="00B87ACA" w:rsidP="00B87ACA">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bookmarkEnd w:id="19"/>
  <w:p w14:paraId="257B3C51" w14:textId="77777777" w:rsidR="00B87ACA" w:rsidRDefault="00B87A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1706" w14:textId="77777777" w:rsidR="00BE2D5B" w:rsidRDefault="00BE2D5B" w:rsidP="00B87ACA">
      <w:r>
        <w:separator/>
      </w:r>
    </w:p>
  </w:footnote>
  <w:footnote w:type="continuationSeparator" w:id="0">
    <w:p w14:paraId="07D2DAC1" w14:textId="77777777" w:rsidR="00BE2D5B" w:rsidRDefault="00BE2D5B" w:rsidP="00B8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399" w14:textId="77777777" w:rsidR="00B87ACA" w:rsidRDefault="00B87ACA" w:rsidP="00B87ACA">
    <w:pPr>
      <w:pStyle w:val="Cabealho"/>
    </w:pPr>
  </w:p>
  <w:p w14:paraId="11EC7EF3" w14:textId="7B24A5E1" w:rsidR="00B87ACA" w:rsidRPr="00D24B5A" w:rsidRDefault="00B87ACA" w:rsidP="00B87ACA">
    <w:pPr>
      <w:pStyle w:val="Cabealho"/>
      <w:jc w:val="center"/>
      <w:rPr>
        <w:rFonts w:ascii="Arial" w:hAnsi="Arial" w:cs="Arial"/>
        <w:b/>
        <w:sz w:val="40"/>
        <w:szCs w:val="40"/>
        <w:u w:val="single"/>
      </w:rPr>
    </w:pPr>
    <w:r>
      <w:rPr>
        <w:noProof/>
      </w:rPr>
      <w:drawing>
        <wp:anchor distT="0" distB="0" distL="114300" distR="114300" simplePos="0" relativeHeight="251659264" behindDoc="1" locked="0" layoutInCell="1" allowOverlap="1" wp14:anchorId="745A70E7" wp14:editId="4CAA4521">
          <wp:simplePos x="0" y="0"/>
          <wp:positionH relativeFrom="column">
            <wp:posOffset>-100330</wp:posOffset>
          </wp:positionH>
          <wp:positionV relativeFrom="paragraph">
            <wp:posOffset>-297180</wp:posOffset>
          </wp:positionV>
          <wp:extent cx="895350" cy="930910"/>
          <wp:effectExtent l="0" t="0" r="0" b="254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B5A">
      <w:rPr>
        <w:rFonts w:ascii="Arial" w:hAnsi="Arial" w:cs="Arial"/>
        <w:b/>
        <w:sz w:val="40"/>
        <w:szCs w:val="40"/>
        <w:u w:val="single"/>
      </w:rPr>
      <w:t>CÂMARA MUNICIPAL DE PATROCÍNIO</w:t>
    </w:r>
  </w:p>
  <w:p w14:paraId="38CEE600" w14:textId="77777777" w:rsidR="00B87ACA" w:rsidRPr="00D24B5A" w:rsidRDefault="00B87ACA" w:rsidP="00B87ACA">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10B94046" w14:textId="77777777" w:rsidR="00B87ACA" w:rsidRPr="00B87ACA" w:rsidRDefault="00B87ACA" w:rsidP="00B87A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0FCE"/>
    <w:multiLevelType w:val="multilevel"/>
    <w:tmpl w:val="F76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B1176E"/>
    <w:multiLevelType w:val="multilevel"/>
    <w:tmpl w:val="092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917735">
    <w:abstractNumId w:val="1"/>
  </w:num>
  <w:num w:numId="2" w16cid:durableId="981035551">
    <w:abstractNumId w:val="0"/>
  </w:num>
  <w:num w:numId="3" w16cid:durableId="134435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F4"/>
    <w:rsid w:val="00010AA0"/>
    <w:rsid w:val="000975BA"/>
    <w:rsid w:val="000C6F7C"/>
    <w:rsid w:val="000E6FF9"/>
    <w:rsid w:val="000F72E7"/>
    <w:rsid w:val="001004E3"/>
    <w:rsid w:val="00147987"/>
    <w:rsid w:val="00153DBA"/>
    <w:rsid w:val="00220D18"/>
    <w:rsid w:val="00221244"/>
    <w:rsid w:val="00277CC6"/>
    <w:rsid w:val="00290DD8"/>
    <w:rsid w:val="002A4734"/>
    <w:rsid w:val="002C122A"/>
    <w:rsid w:val="003136C3"/>
    <w:rsid w:val="003413DC"/>
    <w:rsid w:val="00365776"/>
    <w:rsid w:val="003662CD"/>
    <w:rsid w:val="00392C59"/>
    <w:rsid w:val="003B2204"/>
    <w:rsid w:val="00407D03"/>
    <w:rsid w:val="00426A37"/>
    <w:rsid w:val="00471C3B"/>
    <w:rsid w:val="004A53E0"/>
    <w:rsid w:val="00511B5F"/>
    <w:rsid w:val="00512059"/>
    <w:rsid w:val="00533F87"/>
    <w:rsid w:val="0058625C"/>
    <w:rsid w:val="005B1497"/>
    <w:rsid w:val="005E2859"/>
    <w:rsid w:val="006255FB"/>
    <w:rsid w:val="00666FD7"/>
    <w:rsid w:val="00676267"/>
    <w:rsid w:val="006A40AF"/>
    <w:rsid w:val="006D2EC5"/>
    <w:rsid w:val="006F3E47"/>
    <w:rsid w:val="00714963"/>
    <w:rsid w:val="00726D19"/>
    <w:rsid w:val="00731E9D"/>
    <w:rsid w:val="00765D26"/>
    <w:rsid w:val="00774431"/>
    <w:rsid w:val="00785ABC"/>
    <w:rsid w:val="00787672"/>
    <w:rsid w:val="007A3739"/>
    <w:rsid w:val="007C176B"/>
    <w:rsid w:val="00895C64"/>
    <w:rsid w:val="008E6AD4"/>
    <w:rsid w:val="00935583"/>
    <w:rsid w:val="00960C3F"/>
    <w:rsid w:val="00985C7E"/>
    <w:rsid w:val="009A4A36"/>
    <w:rsid w:val="009D4CC7"/>
    <w:rsid w:val="009F0142"/>
    <w:rsid w:val="00A00726"/>
    <w:rsid w:val="00A01C11"/>
    <w:rsid w:val="00A13B4E"/>
    <w:rsid w:val="00A74CEC"/>
    <w:rsid w:val="00B25C18"/>
    <w:rsid w:val="00B50389"/>
    <w:rsid w:val="00B87ACA"/>
    <w:rsid w:val="00B9241E"/>
    <w:rsid w:val="00BC6F60"/>
    <w:rsid w:val="00BE2D5B"/>
    <w:rsid w:val="00BE6BBE"/>
    <w:rsid w:val="00C03DCC"/>
    <w:rsid w:val="00C12735"/>
    <w:rsid w:val="00C24A8C"/>
    <w:rsid w:val="00C368F4"/>
    <w:rsid w:val="00C42D47"/>
    <w:rsid w:val="00C621B7"/>
    <w:rsid w:val="00CA00EA"/>
    <w:rsid w:val="00CB49E6"/>
    <w:rsid w:val="00CD1F01"/>
    <w:rsid w:val="00CE0368"/>
    <w:rsid w:val="00D27D86"/>
    <w:rsid w:val="00D343E2"/>
    <w:rsid w:val="00D63822"/>
    <w:rsid w:val="00D6522B"/>
    <w:rsid w:val="00DB7BDC"/>
    <w:rsid w:val="00E01C1B"/>
    <w:rsid w:val="00E13158"/>
    <w:rsid w:val="00E30EF4"/>
    <w:rsid w:val="00E74A72"/>
    <w:rsid w:val="00E80BB9"/>
    <w:rsid w:val="00E829FF"/>
    <w:rsid w:val="00EA132A"/>
    <w:rsid w:val="00F36E92"/>
    <w:rsid w:val="00F42924"/>
    <w:rsid w:val="00F5448F"/>
    <w:rsid w:val="00F96C3C"/>
    <w:rsid w:val="00FA469D"/>
    <w:rsid w:val="00FC6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9E9E"/>
  <w15:chartTrackingRefBased/>
  <w15:docId w15:val="{0B07CB5B-EAA7-4E28-9215-9339B60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0EF4"/>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4">
    <w:name w:val="heading 4"/>
    <w:basedOn w:val="Normal"/>
    <w:next w:val="Normal"/>
    <w:link w:val="Ttulo4Char"/>
    <w:uiPriority w:val="9"/>
    <w:semiHidden/>
    <w:unhideWhenUsed/>
    <w:qFormat/>
    <w:rsid w:val="00C42D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E30EF4"/>
    <w:pPr>
      <w:ind w:left="720"/>
      <w:contextualSpacing/>
    </w:pPr>
  </w:style>
  <w:style w:type="character" w:customStyle="1" w:styleId="PargrafodaListaChar">
    <w:name w:val="Parágrafo da Lista Char"/>
    <w:basedOn w:val="Fontepargpadro"/>
    <w:link w:val="PargrafodaLista"/>
    <w:rsid w:val="00E30EF4"/>
    <w:rPr>
      <w:rFonts w:ascii="Ecofont_Spranq_eco_Sans" w:eastAsia="Times New Roman" w:hAnsi="Ecofont_Spranq_eco_Sans" w:cs="Tahoma"/>
      <w:kern w:val="0"/>
      <w:sz w:val="24"/>
      <w:szCs w:val="24"/>
      <w:lang w:eastAsia="pt-BR"/>
      <w14:ligatures w14:val="none"/>
    </w:rPr>
  </w:style>
  <w:style w:type="paragraph" w:customStyle="1" w:styleId="Textbody">
    <w:name w:val="Text body"/>
    <w:basedOn w:val="Normal"/>
    <w:rsid w:val="00E30EF4"/>
    <w:pPr>
      <w:suppressAutoHyphens/>
      <w:autoSpaceDN w:val="0"/>
      <w:spacing w:after="140" w:line="276" w:lineRule="auto"/>
    </w:pPr>
    <w:rPr>
      <w:rFonts w:ascii="Liberation Serif" w:eastAsia="NSimSun" w:hAnsi="Liberation Serif" w:cs="Lucida Sans"/>
      <w:kern w:val="3"/>
      <w:lang w:eastAsia="zh-CN" w:bidi="hi-IN"/>
    </w:rPr>
  </w:style>
  <w:style w:type="paragraph" w:customStyle="1" w:styleId="Default">
    <w:name w:val="Default"/>
    <w:rsid w:val="00E30EF4"/>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tulo4Char">
    <w:name w:val="Título 4 Char"/>
    <w:basedOn w:val="Fontepargpadro"/>
    <w:link w:val="Ttulo4"/>
    <w:uiPriority w:val="9"/>
    <w:semiHidden/>
    <w:rsid w:val="00C42D47"/>
    <w:rPr>
      <w:rFonts w:asciiTheme="majorHAnsi" w:eastAsiaTheme="majorEastAsia" w:hAnsiTheme="majorHAnsi" w:cstheme="majorBidi"/>
      <w:i/>
      <w:iCs/>
      <w:color w:val="2F5496" w:themeColor="accent1" w:themeShade="BF"/>
      <w:kern w:val="0"/>
      <w:sz w:val="24"/>
      <w:szCs w:val="24"/>
      <w:lang w:eastAsia="pt-BR"/>
      <w14:ligatures w14:val="none"/>
    </w:rPr>
  </w:style>
  <w:style w:type="paragraph" w:styleId="Cabealho">
    <w:name w:val="header"/>
    <w:basedOn w:val="Normal"/>
    <w:link w:val="CabealhoChar"/>
    <w:uiPriority w:val="99"/>
    <w:unhideWhenUsed/>
    <w:rsid w:val="00B87ACA"/>
    <w:pPr>
      <w:tabs>
        <w:tab w:val="center" w:pos="4252"/>
        <w:tab w:val="right" w:pos="8504"/>
      </w:tabs>
    </w:pPr>
  </w:style>
  <w:style w:type="character" w:customStyle="1" w:styleId="CabealhoChar">
    <w:name w:val="Cabeçalho Char"/>
    <w:basedOn w:val="Fontepargpadro"/>
    <w:link w:val="Cabealho"/>
    <w:uiPriority w:val="99"/>
    <w:rsid w:val="00B87ACA"/>
    <w:rPr>
      <w:rFonts w:ascii="Ecofont_Spranq_eco_Sans" w:eastAsia="Times New Roman" w:hAnsi="Ecofont_Spranq_eco_Sans" w:cs="Tahoma"/>
      <w:kern w:val="0"/>
      <w:sz w:val="24"/>
      <w:szCs w:val="24"/>
      <w:lang w:eastAsia="pt-BR"/>
      <w14:ligatures w14:val="none"/>
    </w:rPr>
  </w:style>
  <w:style w:type="paragraph" w:styleId="Rodap">
    <w:name w:val="footer"/>
    <w:basedOn w:val="Normal"/>
    <w:link w:val="RodapChar"/>
    <w:uiPriority w:val="99"/>
    <w:unhideWhenUsed/>
    <w:rsid w:val="00B87ACA"/>
    <w:pPr>
      <w:tabs>
        <w:tab w:val="center" w:pos="4252"/>
        <w:tab w:val="right" w:pos="8504"/>
      </w:tabs>
    </w:pPr>
  </w:style>
  <w:style w:type="character" w:customStyle="1" w:styleId="RodapChar">
    <w:name w:val="Rodapé Char"/>
    <w:basedOn w:val="Fontepargpadro"/>
    <w:link w:val="Rodap"/>
    <w:uiPriority w:val="99"/>
    <w:rsid w:val="00B87ACA"/>
    <w:rPr>
      <w:rFonts w:ascii="Ecofont_Spranq_eco_Sans" w:eastAsia="Times New Roman" w:hAnsi="Ecofont_Spranq_eco_Sans" w:cs="Tahoma"/>
      <w:kern w:val="0"/>
      <w:sz w:val="24"/>
      <w:szCs w:val="24"/>
      <w:lang w:eastAsia="pt-BR"/>
      <w14:ligatures w14:val="none"/>
    </w:rPr>
  </w:style>
  <w:style w:type="paragraph" w:customStyle="1" w:styleId="v1msonormal">
    <w:name w:val="v1msonormal"/>
    <w:basedOn w:val="Normal"/>
    <w:rsid w:val="00B87AC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14">
      <w:bodyDiv w:val="1"/>
      <w:marLeft w:val="0"/>
      <w:marRight w:val="0"/>
      <w:marTop w:val="0"/>
      <w:marBottom w:val="0"/>
      <w:divBdr>
        <w:top w:val="none" w:sz="0" w:space="0" w:color="auto"/>
        <w:left w:val="none" w:sz="0" w:space="0" w:color="auto"/>
        <w:bottom w:val="none" w:sz="0" w:space="0" w:color="auto"/>
        <w:right w:val="none" w:sz="0" w:space="0" w:color="auto"/>
      </w:divBdr>
      <w:divsChild>
        <w:div w:id="7417249">
          <w:marLeft w:val="446"/>
          <w:marRight w:val="0"/>
          <w:marTop w:val="0"/>
          <w:marBottom w:val="160"/>
          <w:divBdr>
            <w:top w:val="none" w:sz="0" w:space="0" w:color="auto"/>
            <w:left w:val="none" w:sz="0" w:space="0" w:color="auto"/>
            <w:bottom w:val="none" w:sz="0" w:space="0" w:color="auto"/>
            <w:right w:val="none" w:sz="0" w:space="0" w:color="auto"/>
          </w:divBdr>
          <w:divsChild>
            <w:div w:id="1788889263">
              <w:marLeft w:val="446"/>
              <w:marRight w:val="0"/>
              <w:marTop w:val="0"/>
              <w:marBottom w:val="160"/>
              <w:divBdr>
                <w:top w:val="none" w:sz="0" w:space="0" w:color="auto"/>
                <w:left w:val="none" w:sz="0" w:space="0" w:color="auto"/>
                <w:bottom w:val="none" w:sz="0" w:space="0" w:color="auto"/>
                <w:right w:val="none" w:sz="0" w:space="0" w:color="auto"/>
              </w:divBdr>
            </w:div>
            <w:div w:id="2003190750">
              <w:marLeft w:val="446"/>
              <w:marRight w:val="0"/>
              <w:marTop w:val="0"/>
              <w:marBottom w:val="160"/>
              <w:divBdr>
                <w:top w:val="none" w:sz="0" w:space="0" w:color="auto"/>
                <w:left w:val="none" w:sz="0" w:space="0" w:color="auto"/>
                <w:bottom w:val="none" w:sz="0" w:space="0" w:color="auto"/>
                <w:right w:val="none" w:sz="0" w:space="0" w:color="auto"/>
              </w:divBdr>
            </w:div>
            <w:div w:id="815144782">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294531551">
      <w:bodyDiv w:val="1"/>
      <w:marLeft w:val="0"/>
      <w:marRight w:val="0"/>
      <w:marTop w:val="0"/>
      <w:marBottom w:val="0"/>
      <w:divBdr>
        <w:top w:val="none" w:sz="0" w:space="0" w:color="auto"/>
        <w:left w:val="none" w:sz="0" w:space="0" w:color="auto"/>
        <w:bottom w:val="none" w:sz="0" w:space="0" w:color="auto"/>
        <w:right w:val="none" w:sz="0" w:space="0" w:color="auto"/>
      </w:divBdr>
      <w:divsChild>
        <w:div w:id="1834250935">
          <w:marLeft w:val="446"/>
          <w:marRight w:val="0"/>
          <w:marTop w:val="0"/>
          <w:marBottom w:val="160"/>
          <w:divBdr>
            <w:top w:val="none" w:sz="0" w:space="0" w:color="auto"/>
            <w:left w:val="none" w:sz="0" w:space="0" w:color="auto"/>
            <w:bottom w:val="none" w:sz="0" w:space="0" w:color="auto"/>
            <w:right w:val="none" w:sz="0" w:space="0" w:color="auto"/>
          </w:divBdr>
          <w:divsChild>
            <w:div w:id="77486453">
              <w:marLeft w:val="446"/>
              <w:marRight w:val="0"/>
              <w:marTop w:val="0"/>
              <w:marBottom w:val="160"/>
              <w:divBdr>
                <w:top w:val="none" w:sz="0" w:space="0" w:color="auto"/>
                <w:left w:val="none" w:sz="0" w:space="0" w:color="auto"/>
                <w:bottom w:val="none" w:sz="0" w:space="0" w:color="auto"/>
                <w:right w:val="none" w:sz="0" w:space="0" w:color="auto"/>
              </w:divBdr>
            </w:div>
            <w:div w:id="213856716">
              <w:marLeft w:val="446"/>
              <w:marRight w:val="0"/>
              <w:marTop w:val="0"/>
              <w:marBottom w:val="160"/>
              <w:divBdr>
                <w:top w:val="none" w:sz="0" w:space="0" w:color="auto"/>
                <w:left w:val="none" w:sz="0" w:space="0" w:color="auto"/>
                <w:bottom w:val="none" w:sz="0" w:space="0" w:color="auto"/>
                <w:right w:val="none" w:sz="0" w:space="0" w:color="auto"/>
              </w:divBdr>
            </w:div>
            <w:div w:id="1783766688">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515266363">
      <w:bodyDiv w:val="1"/>
      <w:marLeft w:val="0"/>
      <w:marRight w:val="0"/>
      <w:marTop w:val="0"/>
      <w:marBottom w:val="0"/>
      <w:divBdr>
        <w:top w:val="none" w:sz="0" w:space="0" w:color="auto"/>
        <w:left w:val="none" w:sz="0" w:space="0" w:color="auto"/>
        <w:bottom w:val="none" w:sz="0" w:space="0" w:color="auto"/>
        <w:right w:val="none" w:sz="0" w:space="0" w:color="auto"/>
      </w:divBdr>
      <w:divsChild>
        <w:div w:id="561909188">
          <w:marLeft w:val="475"/>
          <w:marRight w:val="0"/>
          <w:marTop w:val="21"/>
          <w:marBottom w:val="0"/>
          <w:divBdr>
            <w:top w:val="none" w:sz="0" w:space="0" w:color="auto"/>
            <w:left w:val="none" w:sz="0" w:space="0" w:color="auto"/>
            <w:bottom w:val="none" w:sz="0" w:space="0" w:color="auto"/>
            <w:right w:val="none" w:sz="0" w:space="0" w:color="auto"/>
          </w:divBdr>
        </w:div>
        <w:div w:id="661277848">
          <w:marLeft w:val="475"/>
          <w:marRight w:val="0"/>
          <w:marTop w:val="21"/>
          <w:marBottom w:val="0"/>
          <w:divBdr>
            <w:top w:val="none" w:sz="0" w:space="0" w:color="auto"/>
            <w:left w:val="none" w:sz="0" w:space="0" w:color="auto"/>
            <w:bottom w:val="none" w:sz="0" w:space="0" w:color="auto"/>
            <w:right w:val="none" w:sz="0" w:space="0" w:color="auto"/>
          </w:divBdr>
        </w:div>
        <w:div w:id="40717308">
          <w:marLeft w:val="475"/>
          <w:marRight w:val="0"/>
          <w:marTop w:val="21"/>
          <w:marBottom w:val="0"/>
          <w:divBdr>
            <w:top w:val="none" w:sz="0" w:space="0" w:color="auto"/>
            <w:left w:val="none" w:sz="0" w:space="0" w:color="auto"/>
            <w:bottom w:val="none" w:sz="0" w:space="0" w:color="auto"/>
            <w:right w:val="none" w:sz="0" w:space="0" w:color="auto"/>
          </w:divBdr>
        </w:div>
      </w:divsChild>
    </w:div>
    <w:div w:id="550926821">
      <w:bodyDiv w:val="1"/>
      <w:marLeft w:val="0"/>
      <w:marRight w:val="0"/>
      <w:marTop w:val="0"/>
      <w:marBottom w:val="0"/>
      <w:divBdr>
        <w:top w:val="none" w:sz="0" w:space="0" w:color="auto"/>
        <w:left w:val="none" w:sz="0" w:space="0" w:color="auto"/>
        <w:bottom w:val="none" w:sz="0" w:space="0" w:color="auto"/>
        <w:right w:val="none" w:sz="0" w:space="0" w:color="auto"/>
      </w:divBdr>
      <w:divsChild>
        <w:div w:id="1097945438">
          <w:marLeft w:val="475"/>
          <w:marRight w:val="0"/>
          <w:marTop w:val="21"/>
          <w:marBottom w:val="0"/>
          <w:divBdr>
            <w:top w:val="none" w:sz="0" w:space="0" w:color="auto"/>
            <w:left w:val="none" w:sz="0" w:space="0" w:color="auto"/>
            <w:bottom w:val="none" w:sz="0" w:space="0" w:color="auto"/>
            <w:right w:val="none" w:sz="0" w:space="0" w:color="auto"/>
          </w:divBdr>
        </w:div>
        <w:div w:id="590048929">
          <w:marLeft w:val="475"/>
          <w:marRight w:val="0"/>
          <w:marTop w:val="21"/>
          <w:marBottom w:val="0"/>
          <w:divBdr>
            <w:top w:val="none" w:sz="0" w:space="0" w:color="auto"/>
            <w:left w:val="none" w:sz="0" w:space="0" w:color="auto"/>
            <w:bottom w:val="none" w:sz="0" w:space="0" w:color="auto"/>
            <w:right w:val="none" w:sz="0" w:space="0" w:color="auto"/>
          </w:divBdr>
        </w:div>
        <w:div w:id="1371106599">
          <w:marLeft w:val="475"/>
          <w:marRight w:val="0"/>
          <w:marTop w:val="21"/>
          <w:marBottom w:val="0"/>
          <w:divBdr>
            <w:top w:val="none" w:sz="0" w:space="0" w:color="auto"/>
            <w:left w:val="none" w:sz="0" w:space="0" w:color="auto"/>
            <w:bottom w:val="none" w:sz="0" w:space="0" w:color="auto"/>
            <w:right w:val="none" w:sz="0" w:space="0" w:color="auto"/>
          </w:divBdr>
        </w:div>
      </w:divsChild>
    </w:div>
    <w:div w:id="676152460">
      <w:bodyDiv w:val="1"/>
      <w:marLeft w:val="0"/>
      <w:marRight w:val="0"/>
      <w:marTop w:val="0"/>
      <w:marBottom w:val="0"/>
      <w:divBdr>
        <w:top w:val="none" w:sz="0" w:space="0" w:color="auto"/>
        <w:left w:val="none" w:sz="0" w:space="0" w:color="auto"/>
        <w:bottom w:val="none" w:sz="0" w:space="0" w:color="auto"/>
        <w:right w:val="none" w:sz="0" w:space="0" w:color="auto"/>
      </w:divBdr>
    </w:div>
    <w:div w:id="1006830833">
      <w:bodyDiv w:val="1"/>
      <w:marLeft w:val="0"/>
      <w:marRight w:val="0"/>
      <w:marTop w:val="0"/>
      <w:marBottom w:val="0"/>
      <w:divBdr>
        <w:top w:val="none" w:sz="0" w:space="0" w:color="auto"/>
        <w:left w:val="none" w:sz="0" w:space="0" w:color="auto"/>
        <w:bottom w:val="none" w:sz="0" w:space="0" w:color="auto"/>
        <w:right w:val="none" w:sz="0" w:space="0" w:color="auto"/>
      </w:divBdr>
      <w:divsChild>
        <w:div w:id="1748762749">
          <w:marLeft w:val="0"/>
          <w:marRight w:val="0"/>
          <w:marTop w:val="0"/>
          <w:marBottom w:val="0"/>
          <w:divBdr>
            <w:top w:val="none" w:sz="0" w:space="0" w:color="auto"/>
            <w:left w:val="none" w:sz="0" w:space="0" w:color="auto"/>
            <w:bottom w:val="none" w:sz="0" w:space="0" w:color="auto"/>
            <w:right w:val="none" w:sz="0" w:space="0" w:color="auto"/>
          </w:divBdr>
          <w:divsChild>
            <w:div w:id="1656956890">
              <w:marLeft w:val="0"/>
              <w:marRight w:val="0"/>
              <w:marTop w:val="0"/>
              <w:marBottom w:val="0"/>
              <w:divBdr>
                <w:top w:val="none" w:sz="0" w:space="0" w:color="auto"/>
                <w:left w:val="none" w:sz="0" w:space="0" w:color="auto"/>
                <w:bottom w:val="none" w:sz="0" w:space="0" w:color="auto"/>
                <w:right w:val="none" w:sz="0" w:space="0" w:color="auto"/>
              </w:divBdr>
              <w:divsChild>
                <w:div w:id="1979067784">
                  <w:marLeft w:val="446"/>
                  <w:marRight w:val="14"/>
                  <w:marTop w:val="21"/>
                  <w:marBottom w:val="0"/>
                  <w:divBdr>
                    <w:top w:val="none" w:sz="0" w:space="0" w:color="auto"/>
                    <w:left w:val="none" w:sz="0" w:space="0" w:color="auto"/>
                    <w:bottom w:val="none" w:sz="0" w:space="0" w:color="auto"/>
                    <w:right w:val="none" w:sz="0" w:space="0" w:color="auto"/>
                  </w:divBdr>
                  <w:divsChild>
                    <w:div w:id="1671910379">
                      <w:marLeft w:val="446"/>
                      <w:marRight w:val="14"/>
                      <w:marTop w:val="21"/>
                      <w:marBottom w:val="0"/>
                      <w:divBdr>
                        <w:top w:val="none" w:sz="0" w:space="0" w:color="auto"/>
                        <w:left w:val="none" w:sz="0" w:space="0" w:color="auto"/>
                        <w:bottom w:val="none" w:sz="0" w:space="0" w:color="auto"/>
                        <w:right w:val="none" w:sz="0" w:space="0" w:color="auto"/>
                      </w:divBdr>
                    </w:div>
                    <w:div w:id="215556963">
                      <w:marLeft w:val="446"/>
                      <w:marRight w:val="14"/>
                      <w:marTop w:val="21"/>
                      <w:marBottom w:val="0"/>
                      <w:divBdr>
                        <w:top w:val="none" w:sz="0" w:space="0" w:color="auto"/>
                        <w:left w:val="none" w:sz="0" w:space="0" w:color="auto"/>
                        <w:bottom w:val="none" w:sz="0" w:space="0" w:color="auto"/>
                        <w:right w:val="none" w:sz="0" w:space="0" w:color="auto"/>
                      </w:divBdr>
                    </w:div>
                    <w:div w:id="565721715">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 w:id="1656108512">
      <w:bodyDiv w:val="1"/>
      <w:marLeft w:val="0"/>
      <w:marRight w:val="0"/>
      <w:marTop w:val="0"/>
      <w:marBottom w:val="0"/>
      <w:divBdr>
        <w:top w:val="none" w:sz="0" w:space="0" w:color="auto"/>
        <w:left w:val="none" w:sz="0" w:space="0" w:color="auto"/>
        <w:bottom w:val="none" w:sz="0" w:space="0" w:color="auto"/>
        <w:right w:val="none" w:sz="0" w:space="0" w:color="auto"/>
      </w:divBdr>
    </w:div>
    <w:div w:id="2131893405">
      <w:bodyDiv w:val="1"/>
      <w:marLeft w:val="0"/>
      <w:marRight w:val="0"/>
      <w:marTop w:val="0"/>
      <w:marBottom w:val="0"/>
      <w:divBdr>
        <w:top w:val="none" w:sz="0" w:space="0" w:color="auto"/>
        <w:left w:val="none" w:sz="0" w:space="0" w:color="auto"/>
        <w:bottom w:val="none" w:sz="0" w:space="0" w:color="auto"/>
        <w:right w:val="none" w:sz="0" w:space="0" w:color="auto"/>
      </w:divBdr>
      <w:divsChild>
        <w:div w:id="1701009354">
          <w:marLeft w:val="0"/>
          <w:marRight w:val="0"/>
          <w:marTop w:val="0"/>
          <w:marBottom w:val="0"/>
          <w:divBdr>
            <w:top w:val="none" w:sz="0" w:space="0" w:color="auto"/>
            <w:left w:val="none" w:sz="0" w:space="0" w:color="auto"/>
            <w:bottom w:val="none" w:sz="0" w:space="0" w:color="auto"/>
            <w:right w:val="none" w:sz="0" w:space="0" w:color="auto"/>
          </w:divBdr>
          <w:divsChild>
            <w:div w:id="272398974">
              <w:marLeft w:val="0"/>
              <w:marRight w:val="0"/>
              <w:marTop w:val="0"/>
              <w:marBottom w:val="0"/>
              <w:divBdr>
                <w:top w:val="none" w:sz="0" w:space="0" w:color="auto"/>
                <w:left w:val="none" w:sz="0" w:space="0" w:color="auto"/>
                <w:bottom w:val="none" w:sz="0" w:space="0" w:color="auto"/>
                <w:right w:val="none" w:sz="0" w:space="0" w:color="auto"/>
              </w:divBdr>
              <w:divsChild>
                <w:div w:id="2102141654">
                  <w:marLeft w:val="446"/>
                  <w:marRight w:val="14"/>
                  <w:marTop w:val="21"/>
                  <w:marBottom w:val="0"/>
                  <w:divBdr>
                    <w:top w:val="none" w:sz="0" w:space="0" w:color="auto"/>
                    <w:left w:val="none" w:sz="0" w:space="0" w:color="auto"/>
                    <w:bottom w:val="none" w:sz="0" w:space="0" w:color="auto"/>
                    <w:right w:val="none" w:sz="0" w:space="0" w:color="auto"/>
                  </w:divBdr>
                  <w:divsChild>
                    <w:div w:id="1797404710">
                      <w:marLeft w:val="446"/>
                      <w:marRight w:val="14"/>
                      <w:marTop w:val="21"/>
                      <w:marBottom w:val="0"/>
                      <w:divBdr>
                        <w:top w:val="none" w:sz="0" w:space="0" w:color="auto"/>
                        <w:left w:val="none" w:sz="0" w:space="0" w:color="auto"/>
                        <w:bottom w:val="none" w:sz="0" w:space="0" w:color="auto"/>
                        <w:right w:val="none" w:sz="0" w:space="0" w:color="auto"/>
                      </w:divBdr>
                    </w:div>
                    <w:div w:id="894707086">
                      <w:marLeft w:val="446"/>
                      <w:marRight w:val="14"/>
                      <w:marTop w:val="21"/>
                      <w:marBottom w:val="0"/>
                      <w:divBdr>
                        <w:top w:val="none" w:sz="0" w:space="0" w:color="auto"/>
                        <w:left w:val="none" w:sz="0" w:space="0" w:color="auto"/>
                        <w:bottom w:val="none" w:sz="0" w:space="0" w:color="auto"/>
                        <w:right w:val="none" w:sz="0" w:space="0" w:color="auto"/>
                      </w:divBdr>
                    </w:div>
                    <w:div w:id="1433162057">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7173</Words>
  <Characters>38736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dc:creator>
  <cp:keywords/>
  <dc:description/>
  <cp:lastModifiedBy>Lucas</cp:lastModifiedBy>
  <cp:revision>2</cp:revision>
  <cp:lastPrinted>2025-05-26T12:32:00Z</cp:lastPrinted>
  <dcterms:created xsi:type="dcterms:W3CDTF">2025-05-26T12:43:00Z</dcterms:created>
  <dcterms:modified xsi:type="dcterms:W3CDTF">2025-05-26T12:43:00Z</dcterms:modified>
</cp:coreProperties>
</file>