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6A714" w14:textId="77777777" w:rsidR="007A3739" w:rsidRPr="00E30EF4" w:rsidRDefault="007A3739" w:rsidP="007A3739">
      <w:pPr>
        <w:tabs>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88"/>
        <w:jc w:val="center"/>
        <w:rPr>
          <w:rFonts w:ascii="Times New Roman" w:hAnsi="Times New Roman" w:cs="Times New Roman"/>
          <w:bCs/>
        </w:rPr>
      </w:pPr>
      <w:r w:rsidRPr="00E30EF4">
        <w:rPr>
          <w:rFonts w:ascii="Times New Roman" w:hAnsi="Times New Roman" w:cs="Times New Roman"/>
          <w:bCs/>
        </w:rPr>
        <w:t>ESTUDO TÉCNICO PRELIMINAR</w:t>
      </w:r>
    </w:p>
    <w:p w14:paraId="10049E55" w14:textId="77777777" w:rsidR="007A3739" w:rsidRPr="00E30EF4" w:rsidRDefault="007A3739" w:rsidP="007A3739">
      <w:pPr>
        <w:tabs>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88"/>
        <w:jc w:val="center"/>
        <w:rPr>
          <w:rFonts w:ascii="Times New Roman" w:hAnsi="Times New Roman" w:cs="Times New Roman"/>
          <w:bCs/>
        </w:rPr>
      </w:pPr>
      <w:r w:rsidRPr="00E30EF4">
        <w:rPr>
          <w:rFonts w:ascii="Times New Roman" w:hAnsi="Times New Roman" w:cs="Times New Roman"/>
          <w:bCs/>
        </w:rPr>
        <w:t>CONTRATAÇÃO DE TREINAMENTO E APERFEIÇOAMENTO DE PESSOAL</w:t>
      </w:r>
    </w:p>
    <w:p w14:paraId="1C3AE44B" w14:textId="77777777" w:rsidR="007A3739" w:rsidRPr="00E30EF4" w:rsidRDefault="007A3739" w:rsidP="007A3739">
      <w:pPr>
        <w:spacing w:line="360" w:lineRule="auto"/>
        <w:jc w:val="both"/>
        <w:rPr>
          <w:rFonts w:ascii="Times New Roman" w:hAnsi="Times New Roman" w:cs="Times New Roman"/>
        </w:rPr>
      </w:pPr>
    </w:p>
    <w:p w14:paraId="1A54DAAE" w14:textId="77777777" w:rsidR="007A3739" w:rsidRPr="00E30EF4" w:rsidRDefault="007A3739" w:rsidP="007A3739">
      <w:pPr>
        <w:spacing w:before="120" w:after="120" w:line="360" w:lineRule="auto"/>
        <w:jc w:val="both"/>
        <w:rPr>
          <w:rFonts w:ascii="Times New Roman" w:hAnsi="Times New Roman" w:cs="Times New Roman"/>
          <w:b/>
        </w:rPr>
      </w:pPr>
      <w:r w:rsidRPr="00E30EF4">
        <w:rPr>
          <w:rFonts w:ascii="Times New Roman" w:hAnsi="Times New Roman" w:cs="Times New Roman"/>
          <w:b/>
        </w:rPr>
        <w:t>INTRODUÇÃO</w:t>
      </w:r>
    </w:p>
    <w:p w14:paraId="4455F8FD" w14:textId="77777777" w:rsidR="007A3739" w:rsidRPr="00E30EF4" w:rsidRDefault="007A3739" w:rsidP="007A3739">
      <w:pPr>
        <w:spacing w:before="120" w:after="120" w:line="360" w:lineRule="auto"/>
        <w:ind w:firstLine="851"/>
        <w:jc w:val="both"/>
        <w:rPr>
          <w:rFonts w:ascii="Times New Roman" w:hAnsi="Times New Roman" w:cs="Times New Roman"/>
        </w:rPr>
      </w:pPr>
      <w:r w:rsidRPr="00E30EF4">
        <w:rPr>
          <w:rFonts w:ascii="Times New Roman" w:hAnsi="Times New Roman" w:cs="Times New Roman"/>
        </w:rPr>
        <w:t>O presente documento caracteriza a primeira etapa da fase de planejamento e apresenta os devidos estudos para a contratação de solução que atenderá à necessidade abaixo especificada.</w:t>
      </w:r>
    </w:p>
    <w:p w14:paraId="313DC918" w14:textId="77777777" w:rsidR="007A3739" w:rsidRPr="00E30EF4" w:rsidRDefault="007A3739" w:rsidP="007A3739">
      <w:pPr>
        <w:spacing w:before="120" w:after="120" w:line="360" w:lineRule="auto"/>
        <w:ind w:firstLine="851"/>
        <w:jc w:val="both"/>
        <w:rPr>
          <w:rFonts w:ascii="Times New Roman" w:hAnsi="Times New Roman" w:cs="Times New Roman"/>
        </w:rPr>
      </w:pPr>
      <w:r w:rsidRPr="00E30EF4">
        <w:rPr>
          <w:rFonts w:ascii="Times New Roman" w:hAnsi="Times New Roman" w:cs="Times New Roman"/>
        </w:rPr>
        <w:t>O objetivo principal é estudar detalhadamente a necessidade e identificar no mercado a melhor solução para supri-la, em observância às normas vigentes e aos princípios que regem a Administração Pública.</w:t>
      </w:r>
    </w:p>
    <w:p w14:paraId="2A5866A0" w14:textId="77777777" w:rsidR="007A3739" w:rsidRPr="00E30EF4" w:rsidRDefault="007A3739" w:rsidP="007A3739">
      <w:pPr>
        <w:spacing w:before="120" w:after="120" w:line="360" w:lineRule="auto"/>
        <w:jc w:val="both"/>
        <w:rPr>
          <w:rFonts w:ascii="Times New Roman" w:hAnsi="Times New Roman" w:cs="Times New Roman"/>
          <w:b/>
          <w:bCs/>
          <w:color w:val="000000"/>
        </w:rPr>
      </w:pPr>
    </w:p>
    <w:p w14:paraId="1C65D7DA" w14:textId="77777777" w:rsidR="007A3739" w:rsidRPr="00E30EF4" w:rsidRDefault="007A3739" w:rsidP="007A3739">
      <w:pPr>
        <w:spacing w:before="120" w:after="120" w:line="360" w:lineRule="auto"/>
        <w:jc w:val="both"/>
        <w:rPr>
          <w:rFonts w:ascii="Times New Roman" w:hAnsi="Times New Roman" w:cs="Times New Roman"/>
        </w:rPr>
      </w:pPr>
      <w:r w:rsidRPr="00E30EF4">
        <w:rPr>
          <w:rFonts w:ascii="Times New Roman" w:hAnsi="Times New Roman" w:cs="Times New Roman"/>
          <w:b/>
        </w:rPr>
        <w:t>1 - DESCRIÇÃO DA NECESSIDADE</w:t>
      </w:r>
    </w:p>
    <w:p w14:paraId="0A1683DD" w14:textId="77777777" w:rsidR="007A3739" w:rsidRDefault="007A3739" w:rsidP="007A3739">
      <w:pPr>
        <w:spacing w:before="120" w:after="120" w:line="360" w:lineRule="auto"/>
        <w:jc w:val="both"/>
        <w:rPr>
          <w:rFonts w:ascii="Times New Roman" w:hAnsi="Times New Roman" w:cs="Times New Roman"/>
          <w:color w:val="000000"/>
        </w:rPr>
      </w:pPr>
      <w:r w:rsidRPr="00E30EF4">
        <w:rPr>
          <w:rFonts w:ascii="Times New Roman" w:hAnsi="Times New Roman" w:cs="Times New Roman"/>
          <w:b/>
          <w:bCs/>
          <w:color w:val="000000"/>
        </w:rPr>
        <w:t xml:space="preserve">Fundamentação: </w:t>
      </w:r>
      <w:r w:rsidRPr="00E30EF4">
        <w:rPr>
          <w:rFonts w:ascii="Times New Roman" w:hAnsi="Times New Roman" w:cs="Times New Roman"/>
          <w:color w:val="000000"/>
        </w:rPr>
        <w:t>Descrição da necessidade da contratação, considerado o problema a ser resolvido sob a perspectiva do interesse público. (inciso I do § 1° do art. 18 da Lei 14.133/2021)</w:t>
      </w:r>
    </w:p>
    <w:p w14:paraId="56139749" w14:textId="77777777" w:rsidR="00CA00EA" w:rsidRPr="00934247" w:rsidRDefault="007A3739" w:rsidP="00CA00EA">
      <w:pPr>
        <w:spacing w:before="120" w:after="120" w:line="360" w:lineRule="auto"/>
        <w:ind w:firstLine="1134"/>
        <w:jc w:val="both"/>
        <w:rPr>
          <w:i/>
          <w:iCs/>
          <w:color w:val="0070C0"/>
        </w:rPr>
      </w:pPr>
      <w:r>
        <w:rPr>
          <w:rFonts w:ascii="Times New Roman" w:hAnsi="Times New Roman" w:cs="Times New Roman"/>
          <w:color w:val="000000"/>
        </w:rPr>
        <w:t xml:space="preserve">O curso em questão tem como finalidade capacitar </w:t>
      </w:r>
      <w:r w:rsidR="00365776">
        <w:rPr>
          <w:rFonts w:ascii="Times New Roman" w:hAnsi="Times New Roman" w:cs="Times New Roman"/>
          <w:color w:val="000000"/>
        </w:rPr>
        <w:t>a</w:t>
      </w:r>
      <w:r w:rsidR="00CA00EA">
        <w:rPr>
          <w:rFonts w:ascii="Times New Roman" w:hAnsi="Times New Roman" w:cs="Times New Roman"/>
          <w:color w:val="000000"/>
        </w:rPr>
        <w:t>s</w:t>
      </w:r>
      <w:r>
        <w:rPr>
          <w:rFonts w:ascii="Times New Roman" w:hAnsi="Times New Roman" w:cs="Times New Roman"/>
          <w:color w:val="000000"/>
        </w:rPr>
        <w:t xml:space="preserve"> </w:t>
      </w:r>
      <w:r w:rsidR="00C368F4">
        <w:rPr>
          <w:rFonts w:ascii="Times New Roman" w:hAnsi="Times New Roman" w:cs="Times New Roman"/>
          <w:color w:val="000000"/>
        </w:rPr>
        <w:t>servidor</w:t>
      </w:r>
      <w:r w:rsidR="00365776">
        <w:rPr>
          <w:rFonts w:ascii="Times New Roman" w:hAnsi="Times New Roman" w:cs="Times New Roman"/>
          <w:color w:val="000000"/>
        </w:rPr>
        <w:t>a</w:t>
      </w:r>
      <w:r w:rsidR="00CA00EA">
        <w:rPr>
          <w:rFonts w:ascii="Times New Roman" w:hAnsi="Times New Roman" w:cs="Times New Roman"/>
          <w:color w:val="000000"/>
        </w:rPr>
        <w:t>s</w:t>
      </w:r>
      <w:r w:rsidR="00C368F4">
        <w:rPr>
          <w:rFonts w:ascii="Times New Roman" w:hAnsi="Times New Roman" w:cs="Times New Roman"/>
          <w:color w:val="000000"/>
        </w:rPr>
        <w:t xml:space="preserve"> </w:t>
      </w:r>
      <w:r w:rsidR="00CA00EA">
        <w:rPr>
          <w:rFonts w:ascii="Times New Roman" w:hAnsi="Times New Roman" w:cs="Times New Roman"/>
          <w:color w:val="000000"/>
        </w:rPr>
        <w:t xml:space="preserve">Andréia Côrtes Pereira Queiroz e </w:t>
      </w:r>
      <w:proofErr w:type="spellStart"/>
      <w:r w:rsidR="00CA00EA">
        <w:rPr>
          <w:rFonts w:ascii="Times New Roman" w:hAnsi="Times New Roman" w:cs="Times New Roman"/>
          <w:color w:val="000000"/>
        </w:rPr>
        <w:t>Laressa</w:t>
      </w:r>
      <w:proofErr w:type="spellEnd"/>
      <w:r w:rsidR="00CA00EA">
        <w:rPr>
          <w:rFonts w:ascii="Times New Roman" w:hAnsi="Times New Roman" w:cs="Times New Roman"/>
          <w:color w:val="000000"/>
        </w:rPr>
        <w:t xml:space="preserve"> da Silva </w:t>
      </w:r>
      <w:proofErr w:type="spellStart"/>
      <w:proofErr w:type="gramStart"/>
      <w:r w:rsidR="00CA00EA">
        <w:rPr>
          <w:rFonts w:ascii="Times New Roman" w:hAnsi="Times New Roman" w:cs="Times New Roman"/>
          <w:color w:val="000000"/>
        </w:rPr>
        <w:t>Bonela</w:t>
      </w:r>
      <w:proofErr w:type="spellEnd"/>
      <w:r w:rsidR="00CA00EA">
        <w:rPr>
          <w:rFonts w:ascii="Times New Roman" w:hAnsi="Times New Roman" w:cs="Times New Roman"/>
          <w:color w:val="000000"/>
        </w:rPr>
        <w:t xml:space="preserve"> </w:t>
      </w:r>
      <w:r>
        <w:rPr>
          <w:rFonts w:ascii="Times New Roman" w:hAnsi="Times New Roman" w:cs="Times New Roman"/>
          <w:color w:val="000000"/>
        </w:rPr>
        <w:t>,</w:t>
      </w:r>
      <w:proofErr w:type="gramEnd"/>
      <w:r>
        <w:rPr>
          <w:rFonts w:ascii="Times New Roman" w:hAnsi="Times New Roman" w:cs="Times New Roman"/>
          <w:color w:val="000000"/>
        </w:rPr>
        <w:t xml:space="preserve"> </w:t>
      </w:r>
      <w:r w:rsidR="00365776" w:rsidRPr="00365776">
        <w:rPr>
          <w:rFonts w:ascii="Times New Roman" w:hAnsi="Times New Roman" w:cs="Times New Roman"/>
          <w:color w:val="000000"/>
        </w:rPr>
        <w:t>a fim de que ela</w:t>
      </w:r>
      <w:r w:rsidR="00CA00EA">
        <w:rPr>
          <w:rFonts w:ascii="Times New Roman" w:hAnsi="Times New Roman" w:cs="Times New Roman"/>
          <w:color w:val="000000"/>
        </w:rPr>
        <w:t>s</w:t>
      </w:r>
      <w:r w:rsidR="00365776" w:rsidRPr="00365776">
        <w:rPr>
          <w:rFonts w:ascii="Times New Roman" w:hAnsi="Times New Roman" w:cs="Times New Roman"/>
          <w:color w:val="000000"/>
        </w:rPr>
        <w:t xml:space="preserve"> possa</w:t>
      </w:r>
      <w:r w:rsidR="00CA00EA">
        <w:rPr>
          <w:rFonts w:ascii="Times New Roman" w:hAnsi="Times New Roman" w:cs="Times New Roman"/>
          <w:color w:val="000000"/>
        </w:rPr>
        <w:t>m</w:t>
      </w:r>
      <w:r w:rsidR="00365776" w:rsidRPr="00365776">
        <w:rPr>
          <w:rFonts w:ascii="Times New Roman" w:hAnsi="Times New Roman" w:cs="Times New Roman"/>
          <w:color w:val="000000"/>
        </w:rPr>
        <w:t xml:space="preserve"> desempenhar suas atividades com maior qualidade e acuidade, principalmente no que concerne a assuntos relacionados à Câmara Municipal e suas atividades </w:t>
      </w:r>
      <w:r w:rsidR="00CA00EA">
        <w:rPr>
          <w:rFonts w:ascii="Times New Roman" w:hAnsi="Times New Roman" w:cs="Times New Roman"/>
          <w:color w:val="000000"/>
        </w:rPr>
        <w:t>jurídicas</w:t>
      </w:r>
      <w:r w:rsidRPr="00365776">
        <w:rPr>
          <w:rFonts w:ascii="Times New Roman" w:hAnsi="Times New Roman" w:cs="Times New Roman"/>
          <w:color w:val="000000"/>
        </w:rPr>
        <w:t xml:space="preserve">. </w:t>
      </w:r>
      <w:bookmarkStart w:id="0" w:name="_Hlk198902772"/>
      <w:r w:rsidR="00CA00EA">
        <w:rPr>
          <w:i/>
          <w:iCs/>
          <w:color w:val="0070C0"/>
        </w:rPr>
        <w:t xml:space="preserve">O curso abordará tópicos como </w:t>
      </w:r>
      <w:r w:rsidR="00CA00EA" w:rsidRPr="00FE3B33">
        <w:rPr>
          <w:i/>
          <w:iCs/>
          <w:color w:val="0070C0"/>
        </w:rPr>
        <w:t xml:space="preserve">segurança jurídica na implementação de políticas públicas: o papel estratégico do assessor,  da padronização à especificidade: a relevância do assessor jurídico na elaboração de instrumentos adequados à realidade de cada contratação; inovação na advocacia pública: desafios e caminhos na implementação da nova lei de licitações; transformando a advocacia pública com a ia generativa: práticas eficazes para licitações e contratos; gestão de incidentes contratuais na administração pública: a atuação do assessor jurídico na coordenação e orientação de ajustes com segurança jurídica; o assessor jurídico e o princípio da confiança: equilibrando direitos do contratado, eficiência e segurança jurídica na administração pública; elaboração do parecer: da forma ao conteúdo; requisitos de habilitação na lei n° 14.133/2021: como </w:t>
      </w:r>
      <w:r w:rsidR="00CA00EA" w:rsidRPr="00FE3B33">
        <w:rPr>
          <w:i/>
          <w:iCs/>
          <w:color w:val="0070C0"/>
        </w:rPr>
        <w:lastRenderedPageBreak/>
        <w:t xml:space="preserve">equilibrar competitividade e segurança jurídica; especificação técnica e indicação de marca na nova lei de licitações e contratos: limites, possibilidades e boas práticas; programas de integridade como ferramenta de conformidade: desdobramentos do decreto n° 12.304/2024 na gestão pública; navegando pelas estratégias de suprimento na nova lei de licitações: </w:t>
      </w:r>
      <w:proofErr w:type="spellStart"/>
      <w:r w:rsidR="00CA00EA" w:rsidRPr="00FE3B33">
        <w:rPr>
          <w:i/>
          <w:iCs/>
          <w:color w:val="0070C0"/>
        </w:rPr>
        <w:t>srp</w:t>
      </w:r>
      <w:proofErr w:type="spellEnd"/>
      <w:r w:rsidR="00CA00EA" w:rsidRPr="00FE3B33">
        <w:rPr>
          <w:i/>
          <w:iCs/>
          <w:color w:val="0070C0"/>
        </w:rPr>
        <w:t>, credenciamento e fornecimento contínuo; alterações em contratos administrativos: limites, riscos e garantias jurídicas; cabimento e pertinência no sistema de registro de preços: fundamentos e boas práticas de utilização; o assessor jurídico como articulador de soluções: eficiência e adequação às necessidades públicas; controle externo na lei n° 14.133/2021: funções e desafios na fiscalização e aperfeiçoamento da gestão pública; a nova dinâmica dos contratos administrativos com mão de obra exclusiva: implicações das in seges/</w:t>
      </w:r>
      <w:proofErr w:type="spellStart"/>
      <w:r w:rsidR="00CA00EA" w:rsidRPr="00FE3B33">
        <w:rPr>
          <w:i/>
          <w:iCs/>
          <w:color w:val="0070C0"/>
        </w:rPr>
        <w:t>mgi</w:t>
      </w:r>
      <w:proofErr w:type="spellEnd"/>
      <w:r w:rsidR="00CA00EA" w:rsidRPr="00FE3B33">
        <w:rPr>
          <w:i/>
          <w:iCs/>
          <w:color w:val="0070C0"/>
        </w:rPr>
        <w:t xml:space="preserve"> n° 176/2024 e n° 190/2024 para garantias trabalhistas; o regime das nulidades da nova lei de licitações e contratos; erro grosseiro e medo </w:t>
      </w:r>
      <w:proofErr w:type="spellStart"/>
      <w:r w:rsidR="00CA00EA" w:rsidRPr="00FE3B33">
        <w:rPr>
          <w:i/>
          <w:iCs/>
          <w:color w:val="0070C0"/>
        </w:rPr>
        <w:t>recisório</w:t>
      </w:r>
      <w:proofErr w:type="spellEnd"/>
      <w:r w:rsidR="00CA00EA" w:rsidRPr="00FE3B33">
        <w:rPr>
          <w:i/>
          <w:iCs/>
          <w:color w:val="0070C0"/>
        </w:rPr>
        <w:t>: construindo um sistema jurídico que incentive a eficiência nas contratações públicas .</w:t>
      </w:r>
      <w:r w:rsidR="00CA00EA">
        <w:rPr>
          <w:i/>
          <w:iCs/>
          <w:color w:val="0070C0"/>
        </w:rPr>
        <w:t xml:space="preserve"> </w:t>
      </w:r>
    </w:p>
    <w:bookmarkEnd w:id="0"/>
    <w:p w14:paraId="203CC62D" w14:textId="489FABE1" w:rsidR="00E74A72" w:rsidRPr="00E74A72" w:rsidRDefault="00E74A72" w:rsidP="00E74A72">
      <w:pPr>
        <w:spacing w:before="120" w:after="120" w:line="360" w:lineRule="auto"/>
        <w:jc w:val="both"/>
        <w:rPr>
          <w:rFonts w:ascii="Times New Roman" w:hAnsi="Times New Roman" w:cs="Times New Roman"/>
          <w:i/>
          <w:iCs/>
          <w:color w:val="000000"/>
        </w:rPr>
      </w:pPr>
      <w:r w:rsidRPr="00E74A72">
        <w:rPr>
          <w:rFonts w:ascii="Times New Roman" w:hAnsi="Times New Roman" w:cs="Times New Roman"/>
          <w:i/>
          <w:iCs/>
          <w:color w:val="000000"/>
        </w:rPr>
        <w:t xml:space="preserve"> Podemos concluir, com isso, que o resultado será benéfico para o </w:t>
      </w:r>
      <w:r>
        <w:rPr>
          <w:rFonts w:ascii="Times New Roman" w:hAnsi="Times New Roman" w:cs="Times New Roman"/>
          <w:i/>
          <w:iCs/>
          <w:color w:val="000000"/>
        </w:rPr>
        <w:t>setor</w:t>
      </w:r>
      <w:r w:rsidRPr="00E74A72">
        <w:rPr>
          <w:rFonts w:ascii="Times New Roman" w:hAnsi="Times New Roman" w:cs="Times New Roman"/>
          <w:i/>
          <w:iCs/>
          <w:color w:val="000000"/>
        </w:rPr>
        <w:t xml:space="preserve"> e para a Câmara Municipal de Patrocínio como um todo.</w:t>
      </w:r>
    </w:p>
    <w:p w14:paraId="2B0CF50B" w14:textId="568B73C1" w:rsidR="00365776" w:rsidRDefault="00365776" w:rsidP="00365776">
      <w:pPr>
        <w:spacing w:before="120" w:after="120" w:line="360" w:lineRule="auto"/>
        <w:jc w:val="both"/>
        <w:rPr>
          <w:rFonts w:ascii="Times New Roman" w:hAnsi="Times New Roman" w:cs="Times New Roman"/>
          <w:i/>
          <w:iCs/>
          <w:color w:val="000000"/>
        </w:rPr>
      </w:pPr>
    </w:p>
    <w:p w14:paraId="120A520E" w14:textId="0258FDCB" w:rsidR="007A3739" w:rsidRPr="00E30EF4" w:rsidRDefault="007A3739" w:rsidP="00365776">
      <w:pPr>
        <w:spacing w:before="120" w:after="120" w:line="360" w:lineRule="auto"/>
        <w:jc w:val="both"/>
        <w:rPr>
          <w:rFonts w:ascii="Times New Roman" w:hAnsi="Times New Roman" w:cs="Times New Roman"/>
          <w:b/>
          <w:bCs/>
          <w:color w:val="000000"/>
        </w:rPr>
      </w:pPr>
      <w:r w:rsidRPr="00E30EF4">
        <w:rPr>
          <w:rFonts w:ascii="Times New Roman" w:hAnsi="Times New Roman" w:cs="Times New Roman"/>
          <w:b/>
          <w:bCs/>
          <w:color w:val="000000"/>
        </w:rPr>
        <w:t>2 – PREVISÃO NO PLANO DE CONTRATAÇÕES ANUAL</w:t>
      </w:r>
    </w:p>
    <w:p w14:paraId="30FA9789" w14:textId="77777777" w:rsidR="007A3739" w:rsidRPr="00E30EF4" w:rsidRDefault="007A3739" w:rsidP="007A3739">
      <w:pPr>
        <w:pStyle w:val="Default"/>
        <w:spacing w:before="120" w:after="120" w:line="360" w:lineRule="auto"/>
        <w:jc w:val="both"/>
      </w:pPr>
      <w:r w:rsidRPr="00E30EF4">
        <w:rPr>
          <w:rFonts w:eastAsia="Times New Roman"/>
          <w:b/>
          <w:bCs/>
          <w:lang w:eastAsia="pt-BR"/>
        </w:rPr>
        <w:t xml:space="preserve">Fundamentação: </w:t>
      </w:r>
      <w:r w:rsidRPr="00E30EF4">
        <w:t xml:space="preserve">Demonstração da previsão da contratação no plano de contratações anual, sempre que elaborado, de modo a indicar o seu alinhamento com o planejamento da Administração; </w:t>
      </w:r>
      <w:r w:rsidRPr="00E30EF4">
        <w:rPr>
          <w:rFonts w:eastAsia="Times New Roman"/>
          <w:lang w:eastAsia="pt-BR"/>
        </w:rPr>
        <w:t>(inciso II do § 1° do art. 18 da Lei 14.133/21)</w:t>
      </w:r>
    </w:p>
    <w:p w14:paraId="1894424E" w14:textId="77777777" w:rsidR="007A3739" w:rsidRPr="00E30EF4" w:rsidRDefault="007A3739" w:rsidP="007A3739">
      <w:pPr>
        <w:shd w:val="clear" w:color="auto" w:fill="FFFFFF"/>
        <w:spacing w:before="120" w:after="120" w:line="360" w:lineRule="auto"/>
        <w:jc w:val="both"/>
        <w:rPr>
          <w:rFonts w:ascii="Times New Roman" w:hAnsi="Times New Roman" w:cs="Times New Roman"/>
          <w:color w:val="000000"/>
        </w:rPr>
      </w:pPr>
      <w:r w:rsidRPr="00E30EF4">
        <w:rPr>
          <w:rFonts w:ascii="Times New Roman" w:hAnsi="Times New Roman" w:cs="Times New Roman"/>
          <w:color w:val="000000"/>
        </w:rPr>
        <w:t>Demonstração do alinhamento entre a contratação e o planejamento do órgão ou entidade, identificando a previsão no Plano Anual de Contratações ou, se for o caso, justificando a ausência de previsão; (Art. 12, inciso VII da Lei 14.133/21)</w:t>
      </w:r>
    </w:p>
    <w:p w14:paraId="0AC07485" w14:textId="77777777" w:rsidR="007A3739" w:rsidRPr="000975BA" w:rsidRDefault="007A3739" w:rsidP="007A3739">
      <w:pPr>
        <w:shd w:val="clear" w:color="auto" w:fill="FFFFFF"/>
        <w:spacing w:before="120" w:after="120" w:line="360" w:lineRule="auto"/>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 referente curso não está previsto no Plano de Contratações Anual de 202</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sendo a nova demanda justificável pelas seguintes razões: Não tem como se prever em qual data terá um curso </w:t>
      </w:r>
      <w:proofErr w:type="spellStart"/>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capacitante</w:t>
      </w:r>
      <w:proofErr w:type="spellEnd"/>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 que seja interessante para o servidor e para a Câmara Municipal.</w:t>
      </w:r>
    </w:p>
    <w:p w14:paraId="1442BF0D" w14:textId="77777777" w:rsidR="007A3739" w:rsidRPr="00E30EF4" w:rsidRDefault="007A3739" w:rsidP="007A3739">
      <w:pPr>
        <w:spacing w:before="120" w:after="120" w:line="360" w:lineRule="auto"/>
        <w:jc w:val="both"/>
        <w:rPr>
          <w:rFonts w:ascii="Times New Roman" w:hAnsi="Times New Roman" w:cs="Times New Roman"/>
          <w:b/>
          <w:bCs/>
          <w:color w:val="000000"/>
        </w:rPr>
      </w:pPr>
      <w:r w:rsidRPr="00E30EF4">
        <w:rPr>
          <w:rFonts w:ascii="Times New Roman" w:hAnsi="Times New Roman" w:cs="Times New Roman"/>
          <w:b/>
          <w:bCs/>
          <w:color w:val="000000"/>
        </w:rPr>
        <w:lastRenderedPageBreak/>
        <w:t>3 – REQUISITOS DA CONTRATAÇÃO</w:t>
      </w:r>
    </w:p>
    <w:p w14:paraId="5FA81A0E" w14:textId="77777777" w:rsidR="007A3739" w:rsidRPr="00E30EF4" w:rsidRDefault="007A3739" w:rsidP="007A3739">
      <w:pPr>
        <w:spacing w:before="120" w:after="120" w:line="360" w:lineRule="auto"/>
        <w:jc w:val="both"/>
        <w:rPr>
          <w:rFonts w:ascii="Times New Roman" w:hAnsi="Times New Roman" w:cs="Times New Roman"/>
        </w:rPr>
      </w:pPr>
      <w:r w:rsidRPr="00E30EF4">
        <w:rPr>
          <w:rFonts w:ascii="Times New Roman" w:hAnsi="Times New Roman" w:cs="Times New Roman"/>
          <w:b/>
          <w:bCs/>
          <w:color w:val="000000"/>
        </w:rPr>
        <w:t xml:space="preserve">Fundamentação: </w:t>
      </w:r>
      <w:r w:rsidRPr="00E30EF4">
        <w:rPr>
          <w:rFonts w:ascii="Times New Roman" w:hAnsi="Times New Roman" w:cs="Times New Roman"/>
          <w:color w:val="000000"/>
        </w:rPr>
        <w:t>Descrição dos requisitos necessários e suficientes à escolha da solução. (inciso III do § 1° do art. 18 da Lei 14.133/2021).</w:t>
      </w:r>
    </w:p>
    <w:p w14:paraId="4EFC7E1A" w14:textId="77777777" w:rsidR="007A3739" w:rsidRPr="00D343E2" w:rsidRDefault="007A3739" w:rsidP="007A3739">
      <w:pPr>
        <w:spacing w:before="120" w:after="120" w:line="360" w:lineRule="auto"/>
        <w:ind w:firstLine="1134"/>
        <w:jc w:val="both"/>
        <w:rPr>
          <w:rFonts w:ascii="Times New Roman" w:hAnsi="Times New Roman" w:cs="Times New Roman"/>
          <w:i/>
          <w:iCs/>
          <w:color w:val="0070C0"/>
        </w:rPr>
      </w:pPr>
      <w:r w:rsidRPr="00D343E2">
        <w:rPr>
          <w:rFonts w:ascii="Times New Roman" w:hAnsi="Times New Roman" w:cs="Times New Roman"/>
          <w:i/>
          <w:iCs/>
          <w:color w:val="0070C0"/>
        </w:rPr>
        <w:t xml:space="preserve">A presente contratação é pautada na inexigibilidade prevista pelo art. 74, III, “f”, da Lei nº 14.133/21. Desse modo, o dispositivo legal em questão assim prevê: </w:t>
      </w:r>
    </w:p>
    <w:p w14:paraId="477E7E51" w14:textId="77777777" w:rsidR="007A3739" w:rsidRPr="00D343E2" w:rsidRDefault="007A3739" w:rsidP="007A3739">
      <w:pPr>
        <w:spacing w:before="120" w:after="120"/>
        <w:ind w:left="2268"/>
        <w:contextualSpacing/>
        <w:jc w:val="both"/>
        <w:rPr>
          <w:rFonts w:ascii="Times New Roman" w:hAnsi="Times New Roman" w:cs="Times New Roman"/>
          <w:i/>
          <w:iCs/>
          <w:color w:val="0070C0"/>
          <w:sz w:val="20"/>
          <w:szCs w:val="20"/>
        </w:rPr>
      </w:pPr>
      <w:r w:rsidRPr="00D343E2">
        <w:rPr>
          <w:rFonts w:ascii="Times New Roman" w:hAnsi="Times New Roman" w:cs="Times New Roman"/>
          <w:i/>
          <w:iCs/>
          <w:color w:val="0070C0"/>
          <w:sz w:val="20"/>
          <w:szCs w:val="20"/>
        </w:rPr>
        <w:t>Art. 74. É inexigível a licitação quando inviável a competição, em especial nos casos de: (...) III - contratação dos seguintes serviços técnicos especializados de natureza predominantemente intelectual com profissionais ou empresas de notória especialização, vedada a inexigibilidade para serviços de publicidade e divulgação: (...) f) treinamento e aperfeiçoamento de pessoal (...).</w:t>
      </w:r>
    </w:p>
    <w:p w14:paraId="5AC0BF38" w14:textId="77777777" w:rsidR="007A3739" w:rsidRPr="00D343E2" w:rsidRDefault="007A3739" w:rsidP="007A3739">
      <w:pPr>
        <w:spacing w:before="120" w:after="120" w:line="360" w:lineRule="auto"/>
        <w:jc w:val="both"/>
        <w:rPr>
          <w:rFonts w:ascii="Times New Roman" w:hAnsi="Times New Roman" w:cs="Times New Roman"/>
          <w:i/>
          <w:iCs/>
          <w:color w:val="0070C0"/>
        </w:rPr>
      </w:pPr>
    </w:p>
    <w:p w14:paraId="2F74A05C" w14:textId="77777777" w:rsidR="007A3739" w:rsidRPr="00D343E2" w:rsidRDefault="007A3739" w:rsidP="007A3739">
      <w:pPr>
        <w:spacing w:before="120" w:after="120" w:line="360" w:lineRule="auto"/>
        <w:ind w:firstLine="1134"/>
        <w:jc w:val="both"/>
        <w:rPr>
          <w:rFonts w:ascii="Times New Roman" w:hAnsi="Times New Roman" w:cs="Times New Roman"/>
          <w:i/>
          <w:iCs/>
          <w:color w:val="0070C0"/>
        </w:rPr>
      </w:pPr>
      <w:r w:rsidRPr="00D343E2">
        <w:rPr>
          <w:rFonts w:ascii="Times New Roman" w:hAnsi="Times New Roman" w:cs="Times New Roman"/>
          <w:i/>
          <w:iCs/>
          <w:color w:val="0070C0"/>
        </w:rPr>
        <w:t xml:space="preserve">Desse modo, é possível apresentar requisitos para essa contratação por inexigibilidade de licitação, quais sejam: A) Inviabilidade de competição; B) Serviço Técnico Especializado; C) Demonstração que a contratação de profissional ou empresa com notória especialização é imprescindível à plena satisfação do objeto contratado; D) Notória Especialização e; E) Natureza singular do objeto a ser contratado.  </w:t>
      </w:r>
    </w:p>
    <w:p w14:paraId="2838BB2C" w14:textId="77777777" w:rsidR="007A3739" w:rsidRPr="00D343E2" w:rsidRDefault="007A3739" w:rsidP="007A3739">
      <w:pPr>
        <w:spacing w:before="120" w:after="120" w:line="360" w:lineRule="auto"/>
        <w:jc w:val="both"/>
        <w:rPr>
          <w:rFonts w:ascii="Times New Roman" w:hAnsi="Times New Roman" w:cs="Times New Roman"/>
          <w:i/>
          <w:iCs/>
          <w:color w:val="0070C0"/>
          <w:u w:val="single"/>
        </w:rPr>
      </w:pPr>
      <w:r w:rsidRPr="00D343E2">
        <w:rPr>
          <w:rFonts w:ascii="Times New Roman" w:hAnsi="Times New Roman" w:cs="Times New Roman"/>
          <w:i/>
          <w:iCs/>
          <w:color w:val="0070C0"/>
          <w:u w:val="single"/>
        </w:rPr>
        <w:t xml:space="preserve">A) Inviabilidade de competição </w:t>
      </w:r>
    </w:p>
    <w:p w14:paraId="237140FB" w14:textId="77777777" w:rsidR="007A3739" w:rsidRPr="00D343E2" w:rsidRDefault="007A3739" w:rsidP="007A3739">
      <w:pPr>
        <w:spacing w:before="120" w:after="120" w:line="360" w:lineRule="auto"/>
        <w:ind w:firstLine="1134"/>
        <w:jc w:val="both"/>
        <w:rPr>
          <w:rFonts w:ascii="Times New Roman" w:hAnsi="Times New Roman" w:cs="Times New Roman"/>
          <w:i/>
          <w:iCs/>
          <w:color w:val="0070C0"/>
        </w:rPr>
      </w:pPr>
      <w:r w:rsidRPr="00D343E2">
        <w:rPr>
          <w:rFonts w:ascii="Times New Roman" w:hAnsi="Times New Roman" w:cs="Times New Roman"/>
          <w:i/>
          <w:iCs/>
          <w:color w:val="0070C0"/>
        </w:rPr>
        <w:t xml:space="preserve">A inviabilidade de competição é requisito comum às inexigibilidades de licitação. Referida inviabilidade pode decorrer da ausência de pluralidade de alternativas, ausência de mercado concorrencial ou ainda da ausência de objetividade na seleção do objeto.  </w:t>
      </w:r>
    </w:p>
    <w:p w14:paraId="4AD6A74A" w14:textId="77777777" w:rsidR="007A3739" w:rsidRPr="00D343E2" w:rsidRDefault="007A3739" w:rsidP="007A3739">
      <w:pPr>
        <w:spacing w:before="120" w:after="120" w:line="360" w:lineRule="auto"/>
        <w:ind w:firstLine="1134"/>
        <w:jc w:val="both"/>
        <w:rPr>
          <w:rFonts w:ascii="Times New Roman" w:hAnsi="Times New Roman" w:cs="Times New Roman"/>
          <w:i/>
          <w:iCs/>
          <w:color w:val="0070C0"/>
        </w:rPr>
      </w:pPr>
      <w:r w:rsidRPr="00D343E2">
        <w:rPr>
          <w:rFonts w:ascii="Times New Roman" w:hAnsi="Times New Roman" w:cs="Times New Roman"/>
          <w:i/>
          <w:iCs/>
          <w:color w:val="0070C0"/>
        </w:rPr>
        <w:t>A ausência de objetividade na seleção do objeto se caracteriza, como regra, pela impossibilidade de seleção segundo critérios objetivos. Existem diferentes alternativas, mas a natureza personalíssima da atuação do particular impede o julgamento objetivo. É impossível definir com precisão uma relação custo-benefício. Ainda que seja possível determinar o custo, os benefícios que serão usufruídos pela Administração são relativamente imponderáveis. Essa incerteza deriva basicamente da natureza subjetiva da avaliação, eis que a natureza da prestação envolve fatores intelectuais, artísticos, criativos e assim por diante. Não há critério objetivo de julgamento para escolher o melhor. Quando não houver critério objetivo de julgamento, a competição perde o sentido.</w:t>
      </w:r>
    </w:p>
    <w:p w14:paraId="27DC8E03" w14:textId="77777777" w:rsidR="007A3739" w:rsidRPr="00D343E2" w:rsidRDefault="007A3739" w:rsidP="007A3739">
      <w:pPr>
        <w:spacing w:before="120" w:after="120" w:line="360" w:lineRule="auto"/>
        <w:ind w:firstLine="1134"/>
        <w:jc w:val="both"/>
        <w:rPr>
          <w:rFonts w:ascii="Times New Roman" w:hAnsi="Times New Roman" w:cs="Times New Roman"/>
          <w:i/>
          <w:iCs/>
          <w:color w:val="0070C0"/>
        </w:rPr>
      </w:pPr>
      <w:r w:rsidRPr="00D343E2">
        <w:rPr>
          <w:rFonts w:ascii="Times New Roman" w:hAnsi="Times New Roman" w:cs="Times New Roman"/>
          <w:i/>
          <w:iCs/>
          <w:color w:val="0070C0"/>
        </w:rPr>
        <w:lastRenderedPageBreak/>
        <w:t xml:space="preserve">Conforme será apontado pelos tópicos seguintes, no presente caso, não há critérios objetivos para julgamento, o que caracteriza a inexigibilidade de licitação. </w:t>
      </w:r>
    </w:p>
    <w:p w14:paraId="5340D18B" w14:textId="77777777" w:rsidR="007A3739" w:rsidRPr="00D343E2" w:rsidRDefault="007A3739" w:rsidP="007A3739">
      <w:pPr>
        <w:spacing w:before="120" w:after="120" w:line="360" w:lineRule="auto"/>
        <w:jc w:val="both"/>
        <w:rPr>
          <w:rFonts w:ascii="Times New Roman" w:hAnsi="Times New Roman" w:cs="Times New Roman"/>
          <w:i/>
          <w:iCs/>
          <w:color w:val="0070C0"/>
          <w:u w:val="single"/>
        </w:rPr>
      </w:pPr>
      <w:r w:rsidRPr="00D343E2">
        <w:rPr>
          <w:rFonts w:ascii="Times New Roman" w:hAnsi="Times New Roman" w:cs="Times New Roman"/>
          <w:i/>
          <w:iCs/>
          <w:color w:val="0070C0"/>
          <w:u w:val="single"/>
        </w:rPr>
        <w:t xml:space="preserve">B) Serviço Técnico Especializado </w:t>
      </w:r>
    </w:p>
    <w:p w14:paraId="78B3B422" w14:textId="77777777" w:rsidR="007A3739" w:rsidRPr="00D343E2" w:rsidRDefault="007A3739" w:rsidP="007A3739">
      <w:pPr>
        <w:spacing w:before="120" w:after="120" w:line="360" w:lineRule="auto"/>
        <w:ind w:firstLine="1134"/>
        <w:jc w:val="both"/>
        <w:rPr>
          <w:rFonts w:ascii="Times New Roman" w:hAnsi="Times New Roman" w:cs="Times New Roman"/>
          <w:i/>
          <w:iCs/>
          <w:color w:val="0070C0"/>
        </w:rPr>
      </w:pPr>
      <w:r w:rsidRPr="00D343E2">
        <w:rPr>
          <w:rFonts w:ascii="Times New Roman" w:hAnsi="Times New Roman" w:cs="Times New Roman"/>
          <w:i/>
          <w:iCs/>
          <w:color w:val="0070C0"/>
        </w:rPr>
        <w:t>É fato público e notório que a excelência das atividades desta Casa, como a de qualquer atividade pública, requer permanente aperfeiçoamento e atualização dos conhecimentos dos agentes públicos, como forma de garantir a legitimidade do serviço público prestado, sua efetividade, eficiência e alcance do bem comum a que se presta.</w:t>
      </w:r>
    </w:p>
    <w:p w14:paraId="2112791C" w14:textId="35076520" w:rsidR="007A3739" w:rsidRPr="00D343E2" w:rsidRDefault="007A3739" w:rsidP="007A3739">
      <w:pPr>
        <w:spacing w:before="120" w:after="120" w:line="360" w:lineRule="auto"/>
        <w:ind w:firstLine="1134"/>
        <w:jc w:val="both"/>
        <w:rPr>
          <w:rFonts w:ascii="Times New Roman" w:hAnsi="Times New Roman" w:cs="Times New Roman"/>
          <w:i/>
          <w:iCs/>
          <w:color w:val="0070C0"/>
        </w:rPr>
      </w:pPr>
      <w:r w:rsidRPr="00D343E2">
        <w:rPr>
          <w:rFonts w:ascii="Times New Roman" w:hAnsi="Times New Roman" w:cs="Times New Roman"/>
          <w:i/>
          <w:iCs/>
          <w:color w:val="0070C0"/>
        </w:rPr>
        <w:t>A legislação pátria permite-nos inferir, por premissa básica, que, se os serviços pretendidos se enquadram na hipótese do citado art. 74, III, “f” da Lei federal nº 14.133, de 2021, a inexigibilidade de licitação já se caracteriza. É o que ocorre com o serviço que se pretende contratar no caso em comento, que, vale dizer, tem como característica principal o fato de ser executado de forma predominantemente intelectual, característica est</w:t>
      </w:r>
      <w:r w:rsidR="00E74A72">
        <w:rPr>
          <w:rFonts w:ascii="Times New Roman" w:hAnsi="Times New Roman" w:cs="Times New Roman"/>
          <w:i/>
          <w:iCs/>
          <w:color w:val="0070C0"/>
        </w:rPr>
        <w:t>á</w:t>
      </w:r>
      <w:r w:rsidRPr="00D343E2">
        <w:rPr>
          <w:rFonts w:ascii="Times New Roman" w:hAnsi="Times New Roman" w:cs="Times New Roman"/>
          <w:i/>
          <w:iCs/>
          <w:color w:val="0070C0"/>
        </w:rPr>
        <w:t xml:space="preserve"> incluída na descrição dos serviços técnicos especializados previstos pela legislação.</w:t>
      </w:r>
    </w:p>
    <w:p w14:paraId="5CBCEB48" w14:textId="77777777" w:rsidR="007A3739" w:rsidRPr="00D343E2" w:rsidRDefault="007A3739" w:rsidP="007A3739">
      <w:pPr>
        <w:spacing w:before="120" w:after="120" w:line="360" w:lineRule="auto"/>
        <w:ind w:firstLine="1134"/>
        <w:jc w:val="both"/>
        <w:rPr>
          <w:rFonts w:ascii="Times New Roman" w:hAnsi="Times New Roman" w:cs="Times New Roman"/>
          <w:i/>
          <w:iCs/>
          <w:color w:val="0070C0"/>
        </w:rPr>
      </w:pPr>
      <w:r w:rsidRPr="00D343E2">
        <w:rPr>
          <w:rFonts w:ascii="Times New Roman" w:hAnsi="Times New Roman" w:cs="Times New Roman"/>
          <w:i/>
          <w:iCs/>
          <w:color w:val="0070C0"/>
        </w:rPr>
        <w:t xml:space="preserve">Extrai-se ainda do Documento de Formalização da Demanda, que a presente iniciativa tem o objetivo de contratar pessoa jurídica para prestação de serviços de docência em ação educacional. </w:t>
      </w:r>
    </w:p>
    <w:p w14:paraId="569B0744" w14:textId="286D4EFE" w:rsidR="007A3739" w:rsidRPr="00277CC6" w:rsidRDefault="007A3739" w:rsidP="007A3739">
      <w:pPr>
        <w:spacing w:before="120" w:after="120" w:line="360" w:lineRule="auto"/>
        <w:ind w:firstLine="1134"/>
        <w:jc w:val="both"/>
        <w:rPr>
          <w:rFonts w:ascii="Times New Roman" w:hAnsi="Times New Roman" w:cs="Times New Roman"/>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3E2">
        <w:rPr>
          <w:rFonts w:ascii="Times New Roman" w:hAnsi="Times New Roman" w:cs="Times New Roman"/>
          <w:i/>
          <w:iCs/>
          <w:color w:val="0070C0"/>
        </w:rPr>
        <w:t>A ação educacional em questão refere-se à contratação do curso denominado</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bookmarkStart w:id="1" w:name="_Hlk198902802"/>
      <w:r w:rsidR="00CA00EA">
        <w:rPr>
          <w:rFonts w:ascii="Times New Roman" w:hAnsi="Times New Roman" w:cs="Times New Roman"/>
          <w:b/>
          <w:bCs/>
          <w:i/>
          <w:iCs/>
          <w:color w:val="0070C0"/>
        </w:rPr>
        <w:t xml:space="preserve">7º </w:t>
      </w:r>
      <w:bookmarkEnd w:id="1"/>
      <w:r w:rsidR="00CA00EA">
        <w:rPr>
          <w:rFonts w:ascii="Times New Roman" w:hAnsi="Times New Roman" w:cs="Times New Roman"/>
          <w:b/>
          <w:bCs/>
          <w:i/>
          <w:iCs/>
          <w:color w:val="0070C0"/>
        </w:rPr>
        <w:t>CONASJUR CONGRESSO NACIONAL SOBRE A ATUAÇÃO DA ASSESSORIA JURÍDICA EM LICITAÇÕES E CONTRATOS ADMINISTRATIVOS</w:t>
      </w: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4729AF1" w14:textId="77777777" w:rsidR="007A3739" w:rsidRPr="00220D18" w:rsidRDefault="007A3739" w:rsidP="007A3739">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Assim, para a contratação solicitada, é preciso a caracterização de um serviço predominantemente intelectual, o que é o caso da presente contratação. </w:t>
      </w:r>
    </w:p>
    <w:p w14:paraId="0BAEBDDC" w14:textId="77777777" w:rsidR="007A3739" w:rsidRPr="00220D18" w:rsidRDefault="007A3739" w:rsidP="007A3739">
      <w:pPr>
        <w:spacing w:before="120" w:after="120" w:line="360" w:lineRule="auto"/>
        <w:jc w:val="both"/>
        <w:rPr>
          <w:rFonts w:ascii="Times New Roman" w:hAnsi="Times New Roman" w:cs="Times New Roman"/>
          <w:i/>
          <w:i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 Demonstração que a contratação de profissional ou empresa com notória especialização é imprescindível à plena satisfação do objeto contratado</w:t>
      </w:r>
    </w:p>
    <w:p w14:paraId="49B65E23" w14:textId="77777777" w:rsidR="007A3739" w:rsidRPr="00220D18" w:rsidRDefault="007A3739" w:rsidP="007A3739">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Para que essa hipótese de inexigibilidade seja aplicável, deve-se avaliar não somente as características do prestador, mas também as do serviço demandado, a fim de demonstrar que a contratação do profissional ou da empresa de notória especialização </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é imprescindível à plena satisfação do objeto do contrato, como previsto no art. 6º, inciso XIX, e no art. 74, § 3º, da Lei federal nº 14.133, de 2021.</w:t>
      </w:r>
    </w:p>
    <w:p w14:paraId="74464DE9" w14:textId="77777777" w:rsidR="007A3739" w:rsidRPr="00220D18" w:rsidRDefault="007A3739" w:rsidP="007A3739">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Note-se que, nessa hipótese de inexigibilidade, a técnica empregada na execução do objeto e a habilidade do prestador são interdependentes, fazendo com que a escolha do contratado dependa de uma análise subjetiva, o que torna a licitação inviável. Isso porque haverá dificuldade em comparar objetivamente as propostas, que estão atreladas aos profissionais que executarão os trabalhos. </w:t>
      </w:r>
    </w:p>
    <w:p w14:paraId="4827E4BF" w14:textId="77777777" w:rsidR="007A3739" w:rsidRPr="007F4FB7" w:rsidRDefault="007A3739" w:rsidP="007A3739">
      <w:pPr>
        <w:spacing w:before="120" w:after="120" w:line="360" w:lineRule="auto"/>
        <w:ind w:firstLine="1134"/>
        <w:jc w:val="both"/>
        <w:rPr>
          <w:rFonts w:ascii="Times New Roman" w:hAnsi="Times New Roman" w:cs="Times New Roman"/>
          <w:i/>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4FB7">
        <w:rPr>
          <w:rFonts w:ascii="Times New Roman" w:hAnsi="Times New Roman" w:cs="Times New Roman"/>
          <w:i/>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É o caso por exemplo, das </w:t>
      </w:r>
      <w:bookmarkStart w:id="2" w:name="_Hlk175229584"/>
      <w:r w:rsidRPr="007F4FB7">
        <w:rPr>
          <w:rFonts w:ascii="Times New Roman" w:hAnsi="Times New Roman" w:cs="Times New Roman"/>
          <w:i/>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contratações de treinamento e aperfeiçoamento de pessoal, em que os resultados pretendidos pela Administração dependem da atuação direta do instrutor, ou seja, da aplicação de talento, técnica e didática próprias, com curso desenvolvido ou adaptado especificamente para o atendimento do público-alvo do treinamento.</w:t>
      </w:r>
      <w:bookmarkEnd w:id="2"/>
      <w:r w:rsidRPr="007F4FB7">
        <w:rPr>
          <w:rFonts w:ascii="Times New Roman" w:hAnsi="Times New Roman" w:cs="Times New Roman"/>
          <w:i/>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Nessas circunstâncias, restará configurada a inviabilidade de competição, haja vista a impossibilidade de comparar objetivamente os possíveis instrutores e os produtos por eles oferecidos. </w:t>
      </w:r>
    </w:p>
    <w:p w14:paraId="3D7F4C07" w14:textId="67251511" w:rsidR="007A3739" w:rsidRPr="00220D18" w:rsidRDefault="007A3739" w:rsidP="007A3739">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 w:name="_Hlk175230129"/>
      <w:r w:rsidRPr="00E80BB9">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 curso em questão tem como finalidade capacitar </w:t>
      </w:r>
      <w:r w:rsidR="00E80BB9" w:rsidRPr="00E80BB9">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CA00EA">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E80BB9">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E6FF9" w:rsidRPr="00E80BB9">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servido</w:t>
      </w:r>
      <w:r w:rsidRPr="00E80BB9">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00E80BB9" w:rsidRPr="00E80BB9">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CA00EA">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E80BB9">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80BB9" w:rsidRPr="00E80BB9">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fim de que ela</w:t>
      </w:r>
      <w:r w:rsidR="00CA00EA">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E80BB9" w:rsidRPr="00E80BB9">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possa</w:t>
      </w:r>
      <w:r w:rsidR="00CA00EA">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r w:rsidR="00E80BB9" w:rsidRPr="00E80BB9">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desempenhar suas atividades com maior qualidade e acuidade, principalmente no que concerne a assuntos relacionados à Câmara Municipal e suas atividades </w:t>
      </w:r>
      <w:r w:rsidR="00CA00EA">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 área jurídica</w:t>
      </w:r>
      <w:r w:rsidR="00E80BB9" w:rsidRPr="00E80BB9">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da Câmara Municipal de Patrocínio</w:t>
      </w:r>
      <w:r w:rsidR="00E80BB9">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bookmarkEnd w:id="3"/>
    <w:p w14:paraId="57947DCF" w14:textId="77777777" w:rsidR="007A3739" w:rsidRPr="007F4FB7" w:rsidRDefault="007A3739" w:rsidP="007A3739">
      <w:pPr>
        <w:spacing w:before="120" w:after="120" w:line="360" w:lineRule="auto"/>
        <w:ind w:firstLine="1134"/>
        <w:jc w:val="both"/>
        <w:rPr>
          <w:rFonts w:ascii="Times New Roman" w:hAnsi="Times New Roman" w:cs="Times New Roman"/>
          <w:i/>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4FB7">
        <w:rPr>
          <w:rFonts w:ascii="Times New Roman" w:hAnsi="Times New Roman" w:cs="Times New Roman"/>
          <w:i/>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Nesse sentido, é possível inferir que a contratação aqui aduzida é fundamental e crucial para o atendimento dos interesses do órgão, haja vista que </w:t>
      </w:r>
      <w:bookmarkStart w:id="4" w:name="_Hlk175229723"/>
      <w:r w:rsidRPr="007F4FB7">
        <w:rPr>
          <w:rFonts w:ascii="Times New Roman" w:hAnsi="Times New Roman" w:cs="Times New Roman"/>
          <w:i/>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guarda evidente relação com os conhecimentos necessários ao agente público para o desempenho de suas funções. Nesse sentido, os servidores e vereadores devem ser capacitados continuamente para o regular exercício de suas atribuições, notadamente porque as atividades desempenhadas pelos agentes públicos estão sujeitas à constante atualização procedimental e de conteúdo. </w:t>
      </w:r>
    </w:p>
    <w:bookmarkEnd w:id="4"/>
    <w:p w14:paraId="76AB6329" w14:textId="77777777" w:rsidR="007A3739" w:rsidRPr="007F4FB7" w:rsidRDefault="007A3739" w:rsidP="007A3739">
      <w:pPr>
        <w:spacing w:before="120" w:after="120" w:line="360" w:lineRule="auto"/>
        <w:jc w:val="both"/>
        <w:rPr>
          <w:rFonts w:ascii="Times New Roman" w:hAnsi="Times New Roman" w:cs="Times New Roman"/>
          <w:i/>
          <w:iCs/>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4FB7">
        <w:rPr>
          <w:rFonts w:ascii="Times New Roman" w:hAnsi="Times New Roman" w:cs="Times New Roman"/>
          <w:i/>
          <w:iCs/>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 Notória especialização para escolha do fornecedor</w:t>
      </w:r>
    </w:p>
    <w:p w14:paraId="28080A7E" w14:textId="77777777" w:rsidR="007A3739" w:rsidRPr="00220D18" w:rsidRDefault="007A3739" w:rsidP="007A3739">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4FB7">
        <w:rPr>
          <w:rFonts w:ascii="Times New Roman" w:hAnsi="Times New Roman" w:cs="Times New Roman"/>
          <w:i/>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Outro requisito também mantido na Lei federal nº 14.133, de 2021, a notória especialização do profissional deve estar relacionada ao objeto pretendido, e, segundo a</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doutrina, precisa estar intimamente relacionada com a singularidade intentada pela </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Administração. O conceito reproduzido no § 3º do art. 74 da Lei federal nº 14.133, de 2021 se refere ao requisito da atividade da pessoa permitir inferir que o trabalho é essencial e reconhecidamente o mais adequado à plena satisfação do objeto do contrato. </w:t>
      </w:r>
    </w:p>
    <w:p w14:paraId="57873B25" w14:textId="77777777" w:rsidR="007A3739" w:rsidRPr="00220D18" w:rsidRDefault="007A3739" w:rsidP="007A3739">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Desse modo, deve ser avaliado: i) se as pessoas, por meio de desempenhos anteriores, estudos, experiências, publicações, organização, aparelhamento, equipe técnica e outros requisitos relacionados com suas atividades, são as mais adequadas ao atendimento da necessidade pública. Normalmente isso se constata pela apresentação de currículo, diplomas acadêmicos, publicações na área do conhecimento e atestados de capacidade técnica, sem prejuízo de outras fontes pertinentes; e </w:t>
      </w:r>
      <w:proofErr w:type="spellStart"/>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ii</w:t>
      </w:r>
      <w:proofErr w:type="spellEnd"/>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se a notória especialização está relacionada com o serviço técnico especializado singular objeto da contratação.</w:t>
      </w:r>
    </w:p>
    <w:p w14:paraId="79F4DD32" w14:textId="77777777" w:rsidR="007A3739" w:rsidRPr="00220D18" w:rsidRDefault="007A3739" w:rsidP="007A3739">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Certo é que os serviços de treinamento e aperfeiçoamento de pessoal podem ser alvo de contratação direta, por meio da inexigibilidade de licitação, consubstanciada no art. 74, III, “f” e § 3º da Nova Lei de Licitações e Contratos, mas esse enquadramento dependerá da presença dos requisitos normativos exigidos.</w:t>
      </w:r>
    </w:p>
    <w:p w14:paraId="41D6B070" w14:textId="77777777" w:rsidR="007A3739" w:rsidRPr="00220D18" w:rsidRDefault="007A3739" w:rsidP="007A3739">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5" w:name="_Hlk175230331"/>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 caso concreto, é difícil estabelecer padrões adequados de competição para escolher de maneira isenta entre diferentes professores ou cursos, tornando-se complicado comparar a capacidade intelectual oferecida por cada pessoa física ou jurídica. Por essa razão, a lei de licitações optou por classificar na categoria de serviço técnico profissional especializado, o trabalho de treinamento e aperfeiçoamento de pessoal da Administração, por particulares. Sendo de natureza singular o serviço, será necessariamente diferente um treinamento de outro, ainda que sobre os mesmos temas, quando ministrado por particulares diversos. Nesse sentido, inclusive, é a decisão 439/1998, do TCU, senão vejamos:</w:t>
      </w:r>
    </w:p>
    <w:p w14:paraId="643B9A78" w14:textId="77777777" w:rsidR="007A3739" w:rsidRPr="00220D18" w:rsidRDefault="007A3739" w:rsidP="007A3739">
      <w:pPr>
        <w:spacing w:before="120" w:after="120"/>
        <w:ind w:left="2268"/>
        <w:contextualSpacing/>
        <w:jc w:val="both"/>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3. É notoriamente sabido que na maioria das vezes, no caso concreto, é difícil estabelecer padrões adequados de competição para escolher isentamente entre diferentes professores ou cursos, tornando-se complicado comparar o talento e a capacidade didática dos diversos mestres. 4. Aliás, essa </w:t>
      </w:r>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realidade já foi reconhecida pela doutrina do direito administrativo. O mestre Ivan Barbosa </w:t>
      </w:r>
      <w:proofErr w:type="spellStart"/>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Rigolin</w:t>
      </w:r>
      <w:proofErr w:type="spellEnd"/>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ao discorrer sobre o enquadramento legal de natureza singular empregado pela legislação ao treinamento e aperfeiçoamento de pessoal, ainda quanto à aplicação do art. 23, inciso II, do Dec.-lei no 2.300/86, defendia que: "A metodologia empregada, o sistema pedagógico, o material e os recursos didáticos, os diferentes instrutores, o enfoque das matérias, a preocupação ideológica, assim como todas as demais questões fundamentais, relacionadas com a prestação final do serviço e com os seus resultados - que são o que afinal importa obter -, nada disso pode ser predeterminado ou adrede escolhido pela Administração contratante. Aí reside a marca inconfundível do autor dos serviços de natureza singular, que não executa projeto prévio e conhecido de todos mas desenvolve técnica apenas sua, que pode inclusive variar a cada novo trabalho, aperfeiçoando-se continuadamente. </w:t>
      </w:r>
      <w:r w:rsidRPr="00220D18">
        <w:rPr>
          <w:rFonts w:ascii="Times New Roman" w:hAnsi="Times New Roman" w:cs="Times New Roman"/>
          <w:bCs/>
          <w:i/>
          <w:iCs/>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Por todas essas razões entendeu a lei de licitações de classificar na categoria de serviço técnico profissional especializado, o trabalho de treinamento e aperfeiçoamento de pessoal da Administração, por particulares (pessoas físicas ou jurídicas); sendo de natureza singular o serviço, será fatalmente diferente um treinamento de outro, ainda que sobre os mesmos temas, quando ministrado por particulares diversos. E, desse modo, sendo desiguais os produtos que os variados profissionais oferecem, torna-se inexigível a licitação por imperativo lógico que consta do art. 23, inciso II, do Dec.-lei no 2.300/86."</w:t>
      </w:r>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Treinamento de Pessoal - Natureza da Contratação" "in" Boletim de Direito Administrativo - Março de 1993, págs. 176/79- grifo nosso) 5. Nessa mesma linha de raciocínio, destaco pensamento do administrativista Antônio Carlos Cintra do Amaral, que ao discorrer sobre a contratação de profissional para realização de treinamento de pessoal, assevera que: "Treinamento e aperfeiçoamento de pessoal é serviço técnico profissional especializado, previsto no art. 13, VI, da mesma Lei no 8.666/93. Em princípio, é de natureza singular, porque é conduzido por uma ou mais pessoas físicas, mesmo quando a contratada é pessoa jurídica. A singularidade reside em que dessa ou dessas pessoas físicas (instrutores ou docentes) requer-se: a) experiência; b) domínio do assunto; c) didática; d) experiência e habilidade na condução de grupos, frequentemente heterogêneos inclusive no que se refere à formação profissional; e) capacidade de comunicação. Como não se pode dissociar o treinamento do instrutor ou docente, essa singularidade subjetiva é também objetiva. Vale dizer: também o serviço por ele prestado é singular..." ("Ato Administrativo, Licitações e Contratos Administrativos", Malheiros Editores, 1995, pág. 110). (TCU. Decisão no 439/1998. Plenário. Processo: 000.830/1998-4. Relator: Ministro Adhemar Paladini Ghisi. Sessão de 15/07/1998.)" (Grifei)</w:t>
      </w:r>
    </w:p>
    <w:p w14:paraId="5DA1C901" w14:textId="77777777" w:rsidR="007A3739" w:rsidRPr="00220D18" w:rsidRDefault="007A3739" w:rsidP="007A3739">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bookmarkEnd w:id="5"/>
    <w:p w14:paraId="22A91C48" w14:textId="2FCEA2BB" w:rsidR="007A3739" w:rsidRPr="003B2204" w:rsidRDefault="007A3739" w:rsidP="007A3739">
      <w:pPr>
        <w:spacing w:before="120" w:after="120" w:line="360" w:lineRule="auto"/>
        <w:ind w:firstLine="1134"/>
        <w:jc w:val="both"/>
        <w:rPr>
          <w:rFonts w:ascii="Times New Roman" w:hAnsi="Times New Roman" w:cs="Times New Roman"/>
          <w:b/>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Diante da singularidade dos serviços prestado, a escolha da empresa</w:t>
      </w:r>
      <w:r>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A00EA" w:rsidRPr="00FE3B33">
        <w:rPr>
          <w:rFonts w:ascii="Times New Roman" w:hAnsi="Times New Roman" w:cs="Times New Roman"/>
          <w:b/>
          <w:bCs/>
          <w:i/>
          <w:iCs/>
          <w:color w:val="0070C0"/>
        </w:rPr>
        <w:t>INOVE TREINAMENTOS E CAPACITACAO LTDA</w:t>
      </w:r>
      <w:r>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por meio d</w:t>
      </w:r>
      <w:r w:rsidR="00E74A72">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os docentes</w:t>
      </w:r>
      <w:r w:rsidR="00E80BB9">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A00EA" w:rsidRPr="00CA00EA">
        <w:rPr>
          <w:rFonts w:ascii="Times New Roman" w:hAnsi="Times New Roman" w:cs="Times New Roman"/>
          <w:b/>
          <w:bCs/>
          <w:i/>
          <w:iCs/>
          <w:color w:val="0070C0"/>
        </w:rPr>
        <w:t xml:space="preserve">Daniel De Andrade Oliveira Barral, Anderson Sant’ana Pedra; Benjamin Zymler; Bruno Portela; Carlos Henrique Benedito </w:t>
      </w:r>
      <w:proofErr w:type="spellStart"/>
      <w:r w:rsidR="00CA00EA" w:rsidRPr="00CA00EA">
        <w:rPr>
          <w:rFonts w:ascii="Times New Roman" w:hAnsi="Times New Roman" w:cs="Times New Roman"/>
          <w:b/>
          <w:bCs/>
          <w:i/>
          <w:iCs/>
          <w:color w:val="0070C0"/>
        </w:rPr>
        <w:t>Nitão</w:t>
      </w:r>
      <w:proofErr w:type="spellEnd"/>
      <w:r w:rsidR="00CA00EA" w:rsidRPr="00CA00EA">
        <w:rPr>
          <w:rFonts w:ascii="Times New Roman" w:hAnsi="Times New Roman" w:cs="Times New Roman"/>
          <w:b/>
          <w:bCs/>
          <w:i/>
          <w:iCs/>
          <w:color w:val="0070C0"/>
        </w:rPr>
        <w:t xml:space="preserve"> Loureiro; Carolina Zancaner </w:t>
      </w:r>
      <w:proofErr w:type="spellStart"/>
      <w:r w:rsidR="00CA00EA" w:rsidRPr="00CA00EA">
        <w:rPr>
          <w:rFonts w:ascii="Times New Roman" w:hAnsi="Times New Roman" w:cs="Times New Roman"/>
          <w:b/>
          <w:bCs/>
          <w:i/>
          <w:iCs/>
          <w:color w:val="0070C0"/>
        </w:rPr>
        <w:t>Zockun</w:t>
      </w:r>
      <w:proofErr w:type="spellEnd"/>
      <w:r w:rsidR="00CA00EA" w:rsidRPr="00CA00EA">
        <w:rPr>
          <w:rFonts w:ascii="Times New Roman" w:hAnsi="Times New Roman" w:cs="Times New Roman"/>
          <w:b/>
          <w:bCs/>
          <w:i/>
          <w:iCs/>
          <w:color w:val="0070C0"/>
        </w:rPr>
        <w:t xml:space="preserve">; </w:t>
      </w:r>
      <w:r w:rsidR="00CA00EA" w:rsidRPr="00CA00EA">
        <w:rPr>
          <w:rFonts w:ascii="Times New Roman" w:hAnsi="Times New Roman" w:cs="Times New Roman"/>
          <w:b/>
          <w:bCs/>
          <w:i/>
          <w:iCs/>
          <w:color w:val="0070C0"/>
        </w:rPr>
        <w:lastRenderedPageBreak/>
        <w:t xml:space="preserve">Christianne De Carvalho Stroppa; Cristiana </w:t>
      </w:r>
      <w:proofErr w:type="spellStart"/>
      <w:r w:rsidR="00CA00EA" w:rsidRPr="00CA00EA">
        <w:rPr>
          <w:rFonts w:ascii="Times New Roman" w:hAnsi="Times New Roman" w:cs="Times New Roman"/>
          <w:b/>
          <w:bCs/>
          <w:i/>
          <w:iCs/>
          <w:color w:val="0070C0"/>
        </w:rPr>
        <w:t>Fortini</w:t>
      </w:r>
      <w:proofErr w:type="spellEnd"/>
      <w:r w:rsidR="00CA00EA" w:rsidRPr="00CA00EA">
        <w:rPr>
          <w:rFonts w:ascii="Times New Roman" w:hAnsi="Times New Roman" w:cs="Times New Roman"/>
          <w:b/>
          <w:bCs/>
          <w:i/>
          <w:iCs/>
          <w:color w:val="0070C0"/>
        </w:rPr>
        <w:t xml:space="preserve">; Danilo Almeida Nascimento; Eduardo Grossi Franco Neto; Gustavo Henrique Carvalho </w:t>
      </w:r>
      <w:proofErr w:type="spellStart"/>
      <w:r w:rsidR="00CA00EA" w:rsidRPr="00CA00EA">
        <w:rPr>
          <w:rFonts w:ascii="Times New Roman" w:hAnsi="Times New Roman" w:cs="Times New Roman"/>
          <w:b/>
          <w:bCs/>
          <w:i/>
          <w:iCs/>
          <w:color w:val="0070C0"/>
        </w:rPr>
        <w:t>Schiefler</w:t>
      </w:r>
      <w:proofErr w:type="spellEnd"/>
      <w:r w:rsidR="00CA00EA" w:rsidRPr="00CA00EA">
        <w:rPr>
          <w:rFonts w:ascii="Times New Roman" w:hAnsi="Times New Roman" w:cs="Times New Roman"/>
          <w:b/>
          <w:bCs/>
          <w:i/>
          <w:iCs/>
          <w:color w:val="0070C0"/>
        </w:rPr>
        <w:t xml:space="preserve">; Jorge Ulisses </w:t>
      </w:r>
      <w:proofErr w:type="spellStart"/>
      <w:r w:rsidR="00CA00EA" w:rsidRPr="00CA00EA">
        <w:rPr>
          <w:rFonts w:ascii="Times New Roman" w:hAnsi="Times New Roman" w:cs="Times New Roman"/>
          <w:b/>
          <w:bCs/>
          <w:i/>
          <w:iCs/>
          <w:color w:val="0070C0"/>
        </w:rPr>
        <w:t>Jacoby</w:t>
      </w:r>
      <w:proofErr w:type="spellEnd"/>
      <w:r w:rsidR="00CA00EA" w:rsidRPr="00CA00EA">
        <w:rPr>
          <w:rFonts w:ascii="Times New Roman" w:hAnsi="Times New Roman" w:cs="Times New Roman"/>
          <w:b/>
          <w:bCs/>
          <w:i/>
          <w:iCs/>
          <w:color w:val="0070C0"/>
        </w:rPr>
        <w:t xml:space="preserve"> Fernandes; </w:t>
      </w:r>
      <w:proofErr w:type="spellStart"/>
      <w:r w:rsidR="00CA00EA" w:rsidRPr="00CA00EA">
        <w:rPr>
          <w:rFonts w:ascii="Times New Roman" w:hAnsi="Times New Roman" w:cs="Times New Roman"/>
          <w:b/>
          <w:bCs/>
          <w:i/>
          <w:iCs/>
          <w:color w:val="0070C0"/>
        </w:rPr>
        <w:t>Lindineide</w:t>
      </w:r>
      <w:proofErr w:type="spellEnd"/>
      <w:r w:rsidR="00CA00EA" w:rsidRPr="00CA00EA">
        <w:rPr>
          <w:rFonts w:ascii="Times New Roman" w:hAnsi="Times New Roman" w:cs="Times New Roman"/>
          <w:b/>
          <w:bCs/>
          <w:i/>
          <w:iCs/>
          <w:color w:val="0070C0"/>
        </w:rPr>
        <w:t xml:space="preserve"> Oliveira Cardoso; Michelle </w:t>
      </w:r>
      <w:proofErr w:type="spellStart"/>
      <w:r w:rsidR="00CA00EA" w:rsidRPr="00CA00EA">
        <w:rPr>
          <w:rFonts w:ascii="Times New Roman" w:hAnsi="Times New Roman" w:cs="Times New Roman"/>
          <w:b/>
          <w:bCs/>
          <w:i/>
          <w:iCs/>
          <w:color w:val="0070C0"/>
        </w:rPr>
        <w:t>Marry</w:t>
      </w:r>
      <w:proofErr w:type="spellEnd"/>
      <w:r w:rsidR="00CA00EA" w:rsidRPr="00CA00EA">
        <w:rPr>
          <w:rFonts w:ascii="Times New Roman" w:hAnsi="Times New Roman" w:cs="Times New Roman"/>
          <w:b/>
          <w:bCs/>
          <w:i/>
          <w:iCs/>
          <w:color w:val="0070C0"/>
        </w:rPr>
        <w:t xml:space="preserve"> Marques Da Silva; Rafael Sérgio Lima De Oliveira; Raquel Melo Urbano De Carvalho e </w:t>
      </w:r>
      <w:proofErr w:type="spellStart"/>
      <w:r w:rsidR="00CA00EA" w:rsidRPr="00CA00EA">
        <w:rPr>
          <w:rFonts w:ascii="Times New Roman" w:hAnsi="Times New Roman" w:cs="Times New Roman"/>
          <w:b/>
          <w:bCs/>
          <w:i/>
          <w:iCs/>
          <w:color w:val="0070C0"/>
        </w:rPr>
        <w:t>Renila</w:t>
      </w:r>
      <w:proofErr w:type="spellEnd"/>
      <w:r w:rsidR="00CA00EA" w:rsidRPr="00CA00EA">
        <w:rPr>
          <w:rFonts w:ascii="Times New Roman" w:hAnsi="Times New Roman" w:cs="Times New Roman"/>
          <w:b/>
          <w:bCs/>
          <w:i/>
          <w:iCs/>
          <w:color w:val="0070C0"/>
        </w:rPr>
        <w:t xml:space="preserve"> Lacerda </w:t>
      </w:r>
      <w:proofErr w:type="spellStart"/>
      <w:r w:rsidR="00CA00EA" w:rsidRPr="00CA00EA">
        <w:rPr>
          <w:rFonts w:ascii="Times New Roman" w:hAnsi="Times New Roman" w:cs="Times New Roman"/>
          <w:b/>
          <w:bCs/>
          <w:i/>
          <w:iCs/>
          <w:color w:val="0070C0"/>
        </w:rPr>
        <w:t>Bragagnoli</w:t>
      </w:r>
      <w:proofErr w:type="spellEnd"/>
      <w:r w:rsidR="00E80BB9"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 dá por meio de uma decisão estratégica para atender as necessidades apontadas pelo demandante. A escolha do</w:t>
      </w:r>
      <w:r w:rsidR="00CD1F01">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74A72">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professores</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notória especialização se dá de acordo com sua formação, experiências, publicações, metodologias aplicadas, capacidade de docência, e de como tais características pessoais se compatibilizam com os temas e os objetivos das capacitações a serem contratadas, haja vista a sua experiência acadêmica e profissional com relação ao tema que será ministrado, conforme se verifica em informações constantes do cronograma do curso e do currículo do professor. </w:t>
      </w:r>
    </w:p>
    <w:p w14:paraId="0E5AC68C" w14:textId="77777777" w:rsidR="00CA00EA" w:rsidRDefault="007A3739" w:rsidP="000E6FF9">
      <w:pPr>
        <w:spacing w:before="120" w:after="120" w:line="360" w:lineRule="auto"/>
        <w:ind w:firstLine="1134"/>
        <w:jc w:val="both"/>
        <w:rPr>
          <w:rFonts w:ascii="Times New Roman" w:hAnsi="Times New Roman" w:cs="Times New Roman"/>
          <w:i/>
          <w:iCs/>
          <w:color w:val="0070C0"/>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Nesse sentido, conforme apresentado, </w:t>
      </w:r>
      <w:proofErr w:type="gramStart"/>
      <w:r w:rsidR="00CA00EA" w:rsidRPr="00C0558A">
        <w:rPr>
          <w:rFonts w:ascii="Times New Roman" w:hAnsi="Times New Roman" w:cs="Times New Roman"/>
          <w:i/>
          <w:iCs/>
          <w:color w:val="0070C0"/>
        </w:rPr>
        <w:t>Nesse</w:t>
      </w:r>
      <w:proofErr w:type="gramEnd"/>
      <w:r w:rsidR="00CA00EA" w:rsidRPr="00C0558A">
        <w:rPr>
          <w:rFonts w:ascii="Times New Roman" w:hAnsi="Times New Roman" w:cs="Times New Roman"/>
          <w:i/>
          <w:iCs/>
          <w:color w:val="0070C0"/>
        </w:rPr>
        <w:t xml:space="preserve"> sentido, conforme currículo apresentado, </w:t>
      </w:r>
      <w:r w:rsidR="00CA00EA">
        <w:rPr>
          <w:rFonts w:ascii="Times New Roman" w:hAnsi="Times New Roman" w:cs="Times New Roman"/>
          <w:b/>
          <w:bCs/>
          <w:i/>
          <w:iCs/>
          <w:color w:val="0070C0"/>
        </w:rPr>
        <w:t xml:space="preserve">o sr. </w:t>
      </w:r>
      <w:r w:rsidR="00CA00EA" w:rsidRPr="00FE3B33">
        <w:rPr>
          <w:rFonts w:ascii="Times New Roman" w:hAnsi="Times New Roman" w:cs="Times New Roman"/>
          <w:i/>
          <w:iCs/>
          <w:color w:val="0070C0"/>
        </w:rPr>
        <w:t>Daniel De Andrade Oliveira Barral</w:t>
      </w:r>
      <w:r w:rsidR="00CA00EA">
        <w:rPr>
          <w:rFonts w:ascii="Times New Roman" w:hAnsi="Times New Roman" w:cs="Times New Roman"/>
          <w:i/>
          <w:iCs/>
          <w:color w:val="0070C0"/>
        </w:rPr>
        <w:t xml:space="preserve"> é </w:t>
      </w:r>
      <w:r w:rsidR="00CA00EA" w:rsidRPr="00FE3B33">
        <w:rPr>
          <w:rFonts w:ascii="Times New Roman" w:hAnsi="Times New Roman" w:cs="Times New Roman"/>
          <w:i/>
          <w:iCs/>
          <w:color w:val="0070C0"/>
        </w:rPr>
        <w:t xml:space="preserve">Procurador Federal da Advocacia-Geral da União no Brasil (AGU), com atuação na consultoria e assessoramento de gestores federais nas áreas de contratações públicas e concessões de serviços públicos. Ocupou diversos cargos como o de Subprocurador-Geral na matéria administrativa na Procuradoria Federal junto à Agência Nacional de Transportes Terrestres, de Secretário de Coordenação de Transportes da Secretaria Especial do Programa de Parcerias de Investimentos da Casa Civil da Presidência da República do Brasil, Subprocurador-Geral Federal da Procuraria-Geral Federal e de Secretário-Executivo Adjunto da Secretaria Geral da Presidência da República do Brasil, entre outros. Atualmente ocupa o cargo de Procurador-Chefe da Procuradoria Federal Especializada junto à Autoridade Nacional de Proteção de Dados (PFE-ANPD). É Mestre em Direito Público na Universidade Nova de Lisboa (Nova </w:t>
      </w:r>
      <w:proofErr w:type="spellStart"/>
      <w:r w:rsidR="00CA00EA" w:rsidRPr="00FE3B33">
        <w:rPr>
          <w:rFonts w:ascii="Times New Roman" w:hAnsi="Times New Roman" w:cs="Times New Roman"/>
          <w:i/>
          <w:iCs/>
          <w:color w:val="0070C0"/>
        </w:rPr>
        <w:t>School</w:t>
      </w:r>
      <w:proofErr w:type="spellEnd"/>
      <w:r w:rsidR="00CA00EA" w:rsidRPr="00FE3B33">
        <w:rPr>
          <w:rFonts w:ascii="Times New Roman" w:hAnsi="Times New Roman" w:cs="Times New Roman"/>
          <w:i/>
          <w:iCs/>
          <w:color w:val="0070C0"/>
        </w:rPr>
        <w:t xml:space="preserve"> </w:t>
      </w:r>
      <w:proofErr w:type="spellStart"/>
      <w:r w:rsidR="00CA00EA" w:rsidRPr="00FE3B33">
        <w:rPr>
          <w:rFonts w:ascii="Times New Roman" w:hAnsi="Times New Roman" w:cs="Times New Roman"/>
          <w:i/>
          <w:iCs/>
          <w:color w:val="0070C0"/>
        </w:rPr>
        <w:t>of</w:t>
      </w:r>
      <w:proofErr w:type="spellEnd"/>
      <w:r w:rsidR="00CA00EA" w:rsidRPr="00FE3B33">
        <w:rPr>
          <w:rFonts w:ascii="Times New Roman" w:hAnsi="Times New Roman" w:cs="Times New Roman"/>
          <w:i/>
          <w:iCs/>
          <w:color w:val="0070C0"/>
        </w:rPr>
        <w:t xml:space="preserve"> Law), especialista em Direito Público pela Universidade Anhanguera-</w:t>
      </w:r>
      <w:proofErr w:type="spellStart"/>
      <w:r w:rsidR="00CA00EA" w:rsidRPr="00FE3B33">
        <w:rPr>
          <w:rFonts w:ascii="Times New Roman" w:hAnsi="Times New Roman" w:cs="Times New Roman"/>
          <w:i/>
          <w:iCs/>
          <w:color w:val="0070C0"/>
        </w:rPr>
        <w:t>Uniderp</w:t>
      </w:r>
      <w:proofErr w:type="spellEnd"/>
      <w:r w:rsidR="00CA00EA" w:rsidRPr="00FE3B33">
        <w:rPr>
          <w:rFonts w:ascii="Times New Roman" w:hAnsi="Times New Roman" w:cs="Times New Roman"/>
          <w:i/>
          <w:iCs/>
          <w:color w:val="0070C0"/>
        </w:rPr>
        <w:t xml:space="preserve"> e em Direito Empresarial pela Fundação Getúlio Vargas (FGV). É Membro do Instituto de Direito Administrativo Sancionador Brasileiro – IDASAN, do Instituto Nacional da Contratação Pública – INCP, Coautor do livro Comentários à Lei de Licitações e Contratos Administrativos (Fórum, 2022) e Professor na área de licitações e contratos </w:t>
      </w:r>
      <w:r w:rsidR="00CA00EA" w:rsidRPr="00FE3B33">
        <w:rPr>
          <w:rFonts w:ascii="Times New Roman" w:hAnsi="Times New Roman" w:cs="Times New Roman"/>
          <w:i/>
          <w:iCs/>
          <w:color w:val="0070C0"/>
        </w:rPr>
        <w:lastRenderedPageBreak/>
        <w:t>administrativos</w:t>
      </w:r>
      <w:r w:rsidR="00CA00EA" w:rsidRPr="00570D80">
        <w:rPr>
          <w:rFonts w:ascii="Times New Roman" w:hAnsi="Times New Roman" w:cs="Times New Roman"/>
          <w:i/>
          <w:iCs/>
          <w:color w:val="0070C0"/>
        </w:rPr>
        <w:t>,</w:t>
      </w:r>
      <w:r w:rsidR="00CA00EA">
        <w:rPr>
          <w:rFonts w:ascii="Times New Roman" w:hAnsi="Times New Roman" w:cs="Times New Roman"/>
          <w:i/>
          <w:iCs/>
          <w:color w:val="0070C0"/>
        </w:rPr>
        <w:t xml:space="preserve"> já o sr.</w:t>
      </w:r>
      <w:r w:rsidR="00CA00EA" w:rsidRPr="00C0558A">
        <w:rPr>
          <w:rFonts w:ascii="Times New Roman" w:hAnsi="Times New Roman" w:cs="Times New Roman"/>
          <w:i/>
          <w:iCs/>
          <w:color w:val="0070C0"/>
        </w:rPr>
        <w:t xml:space="preserve"> </w:t>
      </w:r>
      <w:r w:rsidR="00CA00EA" w:rsidRPr="00FE3B33">
        <w:rPr>
          <w:rFonts w:ascii="Times New Roman" w:hAnsi="Times New Roman" w:cs="Times New Roman"/>
          <w:i/>
          <w:iCs/>
          <w:color w:val="0070C0"/>
        </w:rPr>
        <w:t>Anderson Sant’ana Pedra</w:t>
      </w:r>
      <w:r w:rsidR="00CA00EA">
        <w:rPr>
          <w:rFonts w:ascii="Times New Roman" w:hAnsi="Times New Roman" w:cs="Times New Roman"/>
          <w:i/>
          <w:iCs/>
          <w:color w:val="0070C0"/>
        </w:rPr>
        <w:t xml:space="preserve"> é </w:t>
      </w:r>
      <w:r w:rsidR="00CA00EA" w:rsidRPr="00FE3B33">
        <w:rPr>
          <w:rFonts w:ascii="Times New Roman" w:hAnsi="Times New Roman" w:cs="Times New Roman"/>
          <w:i/>
          <w:iCs/>
          <w:color w:val="0070C0"/>
        </w:rPr>
        <w:t>Procurador do Estado do Espírito Santo. Advogado e Consultor em Direito Público (Anderson Pedra - Advogados). Pós-doutor em Direito pela Universidade de Coimbra. Doutor em Direito do Estado (PUC/ SP). Especialista em Direito Público e Processual Público. Professor colaborador do Mestrado em Direito da FDV e do Mestrado em Gestão Pública da UFES. Professor na graduação de Direito Administrativo e de Direito Constitucional da FDV/ES. Professor em pós-graduação de diversas instituições de ensino no Brasil. Atua como Instrutor em diversas instituições públicas e privadas em temas relacionados a contratações públicas. Palestrante em diversos eventos nacionais e internacionais. Ex-Chefe da Procuradoria de Consultoria Administrativa da PGE/ES. Ex-Chefe da Consultoria Jurídica do TCE/ES. Autor</w:t>
      </w:r>
      <w:r w:rsidR="00CA00EA">
        <w:rPr>
          <w:rFonts w:ascii="Times New Roman" w:hAnsi="Times New Roman" w:cs="Times New Roman"/>
          <w:i/>
          <w:iCs/>
          <w:color w:val="0070C0"/>
        </w:rPr>
        <w:t xml:space="preserve">; já o sr. </w:t>
      </w:r>
      <w:r w:rsidR="00CA00EA" w:rsidRPr="00FE3B33">
        <w:rPr>
          <w:rFonts w:ascii="Times New Roman" w:hAnsi="Times New Roman" w:cs="Times New Roman"/>
          <w:i/>
          <w:iCs/>
          <w:color w:val="0070C0"/>
        </w:rPr>
        <w:t>Benjamin Zymler</w:t>
      </w:r>
      <w:r w:rsidR="00CA00EA">
        <w:rPr>
          <w:rFonts w:ascii="Times New Roman" w:hAnsi="Times New Roman" w:cs="Times New Roman"/>
          <w:i/>
          <w:iCs/>
          <w:color w:val="0070C0"/>
        </w:rPr>
        <w:t xml:space="preserve"> é </w:t>
      </w:r>
      <w:r w:rsidR="00CA00EA" w:rsidRPr="003A23D9">
        <w:rPr>
          <w:rFonts w:ascii="Times New Roman" w:hAnsi="Times New Roman" w:cs="Times New Roman"/>
          <w:i/>
          <w:iCs/>
          <w:color w:val="0070C0"/>
        </w:rPr>
        <w:t xml:space="preserve">Ministro do Tribunal de Contas da União (TCU) desde 2001, onde ingressou no cargo de </w:t>
      </w:r>
      <w:proofErr w:type="spellStart"/>
      <w:r w:rsidR="00CA00EA" w:rsidRPr="003A23D9">
        <w:rPr>
          <w:rFonts w:ascii="Times New Roman" w:hAnsi="Times New Roman" w:cs="Times New Roman"/>
          <w:i/>
          <w:iCs/>
          <w:color w:val="0070C0"/>
        </w:rPr>
        <w:t>MinistroSubstituto</w:t>
      </w:r>
      <w:proofErr w:type="spellEnd"/>
      <w:r w:rsidR="00CA00EA" w:rsidRPr="003A23D9">
        <w:rPr>
          <w:rFonts w:ascii="Times New Roman" w:hAnsi="Times New Roman" w:cs="Times New Roman"/>
          <w:i/>
          <w:iCs/>
          <w:color w:val="0070C0"/>
        </w:rPr>
        <w:t xml:space="preserve"> em 1998, por meio de concurso público de provas e títulos. Ocupou o cargo de Presidente da Corte de Contas no biênio 2011/2012. Mestre em Direito e Estado pela Universidade de Brasília (UnB), com vasta experiência em Direito Administrativo e Direito Constitucional, é graduado em Engenharia Elétrica pelo Instituto Militar de Engenharia (IME) e em Direito pela UnB. Ministrou cursos e palestras em diversos institutos, tais como a Escola da Magistratura do Distrito Federal e Territórios, a Escola da Magistratura do Trabalho e a Escola Superior do Ministério Público do Distrito Federal e Territórios, além de ser professor em programas de pós-graduação de instituições brasileiras públicas e privadas. É autor das obras “Direito Administrativo e Controle”, “O Controle Externo das Concessões de Serviços Públicos e das Parcerias Público-Privadas”, “Direito Administrativo”, “Política &amp; Direito: uma visão autopoiética”, “Processo Administrativo no Tribunal de Contas da União”, “Regime Diferenciado de Contratação – RDC”, “Lei Anticorrupção – Lei nº 12.846/2013 – Uma Visão do Controle Externo”, dentre outras</w:t>
      </w:r>
      <w:r w:rsidR="00CA00EA">
        <w:rPr>
          <w:rFonts w:ascii="Times New Roman" w:hAnsi="Times New Roman" w:cs="Times New Roman"/>
          <w:i/>
          <w:iCs/>
          <w:color w:val="0070C0"/>
        </w:rPr>
        <w:t xml:space="preserve">; já o sr. </w:t>
      </w:r>
      <w:r w:rsidR="00CA00EA" w:rsidRPr="00FE3B33">
        <w:rPr>
          <w:rFonts w:ascii="Times New Roman" w:hAnsi="Times New Roman" w:cs="Times New Roman"/>
          <w:i/>
          <w:iCs/>
          <w:color w:val="0070C0"/>
        </w:rPr>
        <w:t>Bruno Portela</w:t>
      </w:r>
      <w:r w:rsidR="00CA00EA">
        <w:rPr>
          <w:rFonts w:ascii="Times New Roman" w:hAnsi="Times New Roman" w:cs="Times New Roman"/>
          <w:i/>
          <w:iCs/>
          <w:color w:val="0070C0"/>
        </w:rPr>
        <w:t xml:space="preserve"> </w:t>
      </w:r>
      <w:r w:rsidR="00CA00EA" w:rsidRPr="003A23D9">
        <w:rPr>
          <w:rFonts w:ascii="Times New Roman" w:hAnsi="Times New Roman" w:cs="Times New Roman"/>
          <w:i/>
          <w:iCs/>
          <w:color w:val="0070C0"/>
        </w:rPr>
        <w:t xml:space="preserve">Possui mais de 10 anos de experiência em ciência, tecnologia, inovação e empreendedorismo, e mais de 15 anos de experiência e consultoria jurídica de políticas públicas e gestão pública, ocupando diversas posições estratégicas nessas áreas. Procurador Federal, membro da Advocacia-Geral da União - AGU. </w:t>
      </w:r>
      <w:proofErr w:type="spellStart"/>
      <w:r w:rsidR="00CA00EA" w:rsidRPr="003A23D9">
        <w:rPr>
          <w:rFonts w:ascii="Times New Roman" w:hAnsi="Times New Roman" w:cs="Times New Roman"/>
          <w:i/>
          <w:iCs/>
          <w:color w:val="0070C0"/>
        </w:rPr>
        <w:t>Cofounder</w:t>
      </w:r>
      <w:proofErr w:type="spellEnd"/>
      <w:r w:rsidR="00CA00EA" w:rsidRPr="003A23D9">
        <w:rPr>
          <w:rFonts w:ascii="Times New Roman" w:hAnsi="Times New Roman" w:cs="Times New Roman"/>
          <w:i/>
          <w:iCs/>
          <w:color w:val="0070C0"/>
        </w:rPr>
        <w:t xml:space="preserve"> e Professor da </w:t>
      </w:r>
      <w:proofErr w:type="spellStart"/>
      <w:r w:rsidR="00CA00EA" w:rsidRPr="003A23D9">
        <w:rPr>
          <w:rFonts w:ascii="Times New Roman" w:hAnsi="Times New Roman" w:cs="Times New Roman"/>
          <w:i/>
          <w:iCs/>
          <w:color w:val="0070C0"/>
        </w:rPr>
        <w:t>Innovc</w:t>
      </w:r>
      <w:proofErr w:type="spellEnd"/>
      <w:r w:rsidR="00CA00EA" w:rsidRPr="003A23D9">
        <w:rPr>
          <w:rFonts w:ascii="Times New Roman" w:hAnsi="Times New Roman" w:cs="Times New Roman"/>
          <w:i/>
          <w:iCs/>
          <w:color w:val="0070C0"/>
        </w:rPr>
        <w:t xml:space="preserve"> </w:t>
      </w:r>
      <w:proofErr w:type="spellStart"/>
      <w:r w:rsidR="00CA00EA" w:rsidRPr="003A23D9">
        <w:rPr>
          <w:rFonts w:ascii="Times New Roman" w:hAnsi="Times New Roman" w:cs="Times New Roman"/>
          <w:i/>
          <w:iCs/>
          <w:color w:val="0070C0"/>
        </w:rPr>
        <w:t>Edtech</w:t>
      </w:r>
      <w:proofErr w:type="spellEnd"/>
      <w:r w:rsidR="00CA00EA" w:rsidRPr="003A23D9">
        <w:rPr>
          <w:rFonts w:ascii="Times New Roman" w:hAnsi="Times New Roman" w:cs="Times New Roman"/>
          <w:i/>
          <w:iCs/>
          <w:color w:val="0070C0"/>
        </w:rPr>
        <w:t xml:space="preserve">. </w:t>
      </w:r>
      <w:proofErr w:type="spellStart"/>
      <w:r w:rsidR="00CA00EA" w:rsidRPr="003A23D9">
        <w:rPr>
          <w:rFonts w:ascii="Times New Roman" w:hAnsi="Times New Roman" w:cs="Times New Roman"/>
          <w:i/>
          <w:iCs/>
          <w:color w:val="0070C0"/>
        </w:rPr>
        <w:t>Co-autor</w:t>
      </w:r>
      <w:proofErr w:type="spellEnd"/>
      <w:r w:rsidR="00CA00EA" w:rsidRPr="003A23D9">
        <w:rPr>
          <w:rFonts w:ascii="Times New Roman" w:hAnsi="Times New Roman" w:cs="Times New Roman"/>
          <w:i/>
          <w:iCs/>
          <w:color w:val="0070C0"/>
        </w:rPr>
        <w:t xml:space="preserve"> dos livros: Marco Legal de Ciência, Tecnologia e Inovação no Brasil; Compras públicas de inovação no </w:t>
      </w:r>
      <w:proofErr w:type="spellStart"/>
      <w:r w:rsidR="00CA00EA" w:rsidRPr="003A23D9">
        <w:rPr>
          <w:rFonts w:ascii="Times New Roman" w:hAnsi="Times New Roman" w:cs="Times New Roman"/>
          <w:i/>
          <w:iCs/>
          <w:color w:val="0070C0"/>
        </w:rPr>
        <w:t>BrasilPossibilidades</w:t>
      </w:r>
      <w:proofErr w:type="spellEnd"/>
      <w:r w:rsidR="00CA00EA" w:rsidRPr="003A23D9">
        <w:rPr>
          <w:rFonts w:ascii="Times New Roman" w:hAnsi="Times New Roman" w:cs="Times New Roman"/>
          <w:i/>
          <w:iCs/>
          <w:color w:val="0070C0"/>
        </w:rPr>
        <w:t xml:space="preserve"> Legais. </w:t>
      </w:r>
      <w:r w:rsidR="00CA00EA" w:rsidRPr="003A23D9">
        <w:rPr>
          <w:rFonts w:ascii="Times New Roman" w:hAnsi="Times New Roman" w:cs="Times New Roman"/>
          <w:i/>
          <w:iCs/>
          <w:color w:val="0070C0"/>
        </w:rPr>
        <w:lastRenderedPageBreak/>
        <w:t>Bacharel em Direito pela Universidade de Fortaleza, Pós-graduado em Direito Público pela Universidade de Brasília - UnB e MBA em Gestão Pública pela Fundação Getúlio Vargas – FGV. Ocupou os cargos de Secretário de Inovação e Micro e Pequenas Empresas e Secretário Especial Adjunto de Produtividade e Competitividade no Ministério da Economia. Membro do Conselho de Administração da Empresa Brasileira de Pesquisa Agropecuária - EMBRAPA e do Conselho de Administração da Agência Brasileira de Desenvolvimento Industrial - ABDI. Foi Consultor Jurídico nos Ministérios da Indústria, Comércio Exterior e Serviços–MDIC e da Ciência, Tecnologia e Inovações–MCTIC. Também foi Conselheiro Fiscal no Banco Nacional de Desenvolvimento Econômico e Social – BNDES, na Empresa Binacional Alcântara Cyclone Space e na Agência Brasileira de Desenvolvimento Industrial – ABDI</w:t>
      </w:r>
      <w:r w:rsidR="00CA00EA">
        <w:rPr>
          <w:rFonts w:ascii="Times New Roman" w:hAnsi="Times New Roman" w:cs="Times New Roman"/>
          <w:i/>
          <w:iCs/>
          <w:color w:val="0070C0"/>
        </w:rPr>
        <w:t xml:space="preserve">; já o sr. </w:t>
      </w:r>
      <w:r w:rsidR="00CA00EA" w:rsidRPr="00FE3B33">
        <w:rPr>
          <w:rFonts w:ascii="Times New Roman" w:hAnsi="Times New Roman" w:cs="Times New Roman"/>
          <w:i/>
          <w:iCs/>
          <w:color w:val="0070C0"/>
        </w:rPr>
        <w:t xml:space="preserve">Carlos Henrique Benedito </w:t>
      </w:r>
      <w:proofErr w:type="spellStart"/>
      <w:r w:rsidR="00CA00EA" w:rsidRPr="00FE3B33">
        <w:rPr>
          <w:rFonts w:ascii="Times New Roman" w:hAnsi="Times New Roman" w:cs="Times New Roman"/>
          <w:i/>
          <w:iCs/>
          <w:color w:val="0070C0"/>
        </w:rPr>
        <w:t>Nitão</w:t>
      </w:r>
      <w:proofErr w:type="spellEnd"/>
      <w:r w:rsidR="00CA00EA" w:rsidRPr="00FE3B33">
        <w:rPr>
          <w:rFonts w:ascii="Times New Roman" w:hAnsi="Times New Roman" w:cs="Times New Roman"/>
          <w:i/>
          <w:iCs/>
          <w:color w:val="0070C0"/>
        </w:rPr>
        <w:t xml:space="preserve"> Loureiro</w:t>
      </w:r>
      <w:r w:rsidR="00CA00EA">
        <w:rPr>
          <w:rFonts w:ascii="Times New Roman" w:hAnsi="Times New Roman" w:cs="Times New Roman"/>
          <w:i/>
          <w:iCs/>
          <w:color w:val="0070C0"/>
        </w:rPr>
        <w:t xml:space="preserve"> é </w:t>
      </w:r>
      <w:r w:rsidR="00CA00EA" w:rsidRPr="003A23D9">
        <w:rPr>
          <w:rFonts w:ascii="Times New Roman" w:hAnsi="Times New Roman" w:cs="Times New Roman"/>
          <w:i/>
          <w:iCs/>
          <w:color w:val="0070C0"/>
        </w:rPr>
        <w:t>Formado em Direito, com especialização em Direito Administrativo. Mestre em Direito pela UFRN. Doutorando em Direito pela UNB. Membro do Instituto de Direito Administrativo da Paraíba. Membro da Advocacia-Geral da União desde 2014, ocupando o cargo de Procurador Federal. É integrante da Câmara Permanente de Assunto de Interesse das Instituições Federais de Ensino Superior – CPIFES e da Câmara Permanente de Ciência, Tecnologia e Inovação – CO-CT&amp;I, ambas da Procuradoria-Geral Federal – AGU</w:t>
      </w:r>
      <w:r w:rsidR="00CA00EA">
        <w:rPr>
          <w:rFonts w:ascii="Times New Roman" w:hAnsi="Times New Roman" w:cs="Times New Roman"/>
          <w:i/>
          <w:iCs/>
          <w:color w:val="0070C0"/>
        </w:rPr>
        <w:t xml:space="preserve">; já a sra. </w:t>
      </w:r>
      <w:r w:rsidR="00CA00EA" w:rsidRPr="00FE3B33">
        <w:rPr>
          <w:rFonts w:ascii="Times New Roman" w:hAnsi="Times New Roman" w:cs="Times New Roman"/>
          <w:i/>
          <w:iCs/>
          <w:color w:val="0070C0"/>
        </w:rPr>
        <w:t xml:space="preserve">Carolina Zancaner </w:t>
      </w:r>
      <w:proofErr w:type="spellStart"/>
      <w:r w:rsidR="00CA00EA" w:rsidRPr="00FE3B33">
        <w:rPr>
          <w:rFonts w:ascii="Times New Roman" w:hAnsi="Times New Roman" w:cs="Times New Roman"/>
          <w:i/>
          <w:iCs/>
          <w:color w:val="0070C0"/>
        </w:rPr>
        <w:t>Zockun</w:t>
      </w:r>
      <w:proofErr w:type="spellEnd"/>
      <w:r w:rsidR="00CA00EA">
        <w:rPr>
          <w:rFonts w:ascii="Times New Roman" w:hAnsi="Times New Roman" w:cs="Times New Roman"/>
          <w:i/>
          <w:iCs/>
          <w:color w:val="0070C0"/>
        </w:rPr>
        <w:t xml:space="preserve"> é </w:t>
      </w:r>
      <w:r w:rsidR="00CA00EA" w:rsidRPr="003A23D9">
        <w:rPr>
          <w:rFonts w:ascii="Times New Roman" w:hAnsi="Times New Roman" w:cs="Times New Roman"/>
          <w:i/>
          <w:iCs/>
          <w:color w:val="0070C0"/>
        </w:rPr>
        <w:t xml:space="preserve">Mestre e Doutora em Direito Administrativo pela PUC/SP, </w:t>
      </w:r>
      <w:proofErr w:type="spellStart"/>
      <w:r w:rsidR="00CA00EA" w:rsidRPr="003A23D9">
        <w:rPr>
          <w:rFonts w:ascii="Times New Roman" w:hAnsi="Times New Roman" w:cs="Times New Roman"/>
          <w:i/>
          <w:iCs/>
          <w:color w:val="0070C0"/>
        </w:rPr>
        <w:t>Pós-Doutora</w:t>
      </w:r>
      <w:proofErr w:type="spellEnd"/>
      <w:r w:rsidR="00CA00EA" w:rsidRPr="003A23D9">
        <w:rPr>
          <w:rFonts w:ascii="Times New Roman" w:hAnsi="Times New Roman" w:cs="Times New Roman"/>
          <w:i/>
          <w:iCs/>
          <w:color w:val="0070C0"/>
        </w:rPr>
        <w:t xml:space="preserve"> em Democracia e Direitos Humanos pelo Centro de Direito Humanos da Universidade de Coimbra; Procuradora da Fazenda Nacional, Chefe da Divisão de Consultoria e Assessoramento em Direito Administrativo da Procuradoria da Fazenda Nacional na 3ª Região, Subprocuradora Regional Substituta da Fazenda Nacional na 3ª Região, Coordenadora do Grupo de Trabalho e Estudos de Compras Colaborativas da AGU, </w:t>
      </w:r>
      <w:proofErr w:type="spellStart"/>
      <w:r w:rsidR="00CA00EA" w:rsidRPr="003A23D9">
        <w:rPr>
          <w:rFonts w:ascii="Times New Roman" w:hAnsi="Times New Roman" w:cs="Times New Roman"/>
          <w:i/>
          <w:iCs/>
          <w:color w:val="0070C0"/>
        </w:rPr>
        <w:t>CoCoordenadora</w:t>
      </w:r>
      <w:proofErr w:type="spellEnd"/>
      <w:r w:rsidR="00CA00EA" w:rsidRPr="003A23D9">
        <w:rPr>
          <w:rFonts w:ascii="Times New Roman" w:hAnsi="Times New Roman" w:cs="Times New Roman"/>
          <w:i/>
          <w:iCs/>
          <w:color w:val="0070C0"/>
        </w:rPr>
        <w:t xml:space="preserve"> da Comissão Nacional de Modelos de Licitações e Contratos da AGU e professora de Direito Administrativo nos cursos de graduação e especialização da faculdade de Direito da PUC/SP</w:t>
      </w:r>
      <w:r w:rsidR="00CA00EA">
        <w:rPr>
          <w:rFonts w:ascii="Times New Roman" w:hAnsi="Times New Roman" w:cs="Times New Roman"/>
          <w:i/>
          <w:iCs/>
          <w:color w:val="0070C0"/>
        </w:rPr>
        <w:t xml:space="preserve">; já a sra. </w:t>
      </w:r>
      <w:r w:rsidR="00CA00EA" w:rsidRPr="00FE3B33">
        <w:rPr>
          <w:rFonts w:ascii="Times New Roman" w:hAnsi="Times New Roman" w:cs="Times New Roman"/>
          <w:i/>
          <w:iCs/>
          <w:color w:val="0070C0"/>
        </w:rPr>
        <w:t>Christianne De Carvalho Stroppa</w:t>
      </w:r>
      <w:r w:rsidR="00CA00EA">
        <w:rPr>
          <w:rFonts w:ascii="Times New Roman" w:hAnsi="Times New Roman" w:cs="Times New Roman"/>
          <w:i/>
          <w:iCs/>
          <w:color w:val="0070C0"/>
        </w:rPr>
        <w:t xml:space="preserve"> é </w:t>
      </w:r>
      <w:r w:rsidR="00CA00EA" w:rsidRPr="003A23D9">
        <w:rPr>
          <w:rFonts w:ascii="Times New Roman" w:hAnsi="Times New Roman" w:cs="Times New Roman"/>
          <w:i/>
          <w:iCs/>
          <w:color w:val="0070C0"/>
        </w:rPr>
        <w:t xml:space="preserve">Doutora em Direito pela Pontifícia Universidade Católica de São Paulo. Ex-Assessora de Controle Externo no Tribunal de Contas do Município de São Paulo. Ex-Assessora Jurídica na Secretaria da Saúde do Município de São Paulo. </w:t>
      </w:r>
      <w:proofErr w:type="spellStart"/>
      <w:r w:rsidR="00CA00EA" w:rsidRPr="003A23D9">
        <w:rPr>
          <w:rFonts w:ascii="Times New Roman" w:hAnsi="Times New Roman" w:cs="Times New Roman"/>
          <w:i/>
          <w:iCs/>
          <w:color w:val="0070C0"/>
        </w:rPr>
        <w:t>Ex-Procuradora</w:t>
      </w:r>
      <w:proofErr w:type="spellEnd"/>
      <w:r w:rsidR="00CA00EA" w:rsidRPr="003A23D9">
        <w:rPr>
          <w:rFonts w:ascii="Times New Roman" w:hAnsi="Times New Roman" w:cs="Times New Roman"/>
          <w:i/>
          <w:iCs/>
          <w:color w:val="0070C0"/>
        </w:rPr>
        <w:t xml:space="preserve"> da Universidade de São Paulo. Atualmente é Professora de Direito Administrativo da </w:t>
      </w:r>
      <w:r w:rsidR="00CA00EA" w:rsidRPr="003A23D9">
        <w:rPr>
          <w:rFonts w:ascii="Times New Roman" w:hAnsi="Times New Roman" w:cs="Times New Roman"/>
          <w:i/>
          <w:iCs/>
          <w:color w:val="0070C0"/>
        </w:rPr>
        <w:lastRenderedPageBreak/>
        <w:t>Pontifícia Universidade Católica de São Paulo. Membro associado do Instituto Brasileiro de Direito Administrativo – IBDA, do Instituto de Direito Administrativo Paulista – IDAP, do Instituto dos Advogados de São Paulo – IASP e do Instituto de Direito Administrativo Sancionador Brasileiro (IDASAN). É sócia do escritório Carvalho Stroppa Sociedade de Advogados</w:t>
      </w:r>
      <w:r w:rsidR="00CA00EA">
        <w:rPr>
          <w:rFonts w:ascii="Times New Roman" w:hAnsi="Times New Roman" w:cs="Times New Roman"/>
          <w:i/>
          <w:iCs/>
          <w:color w:val="0070C0"/>
        </w:rPr>
        <w:t xml:space="preserve">; já a sra. </w:t>
      </w:r>
      <w:r w:rsidR="00CA00EA" w:rsidRPr="00FE3B33">
        <w:rPr>
          <w:rFonts w:ascii="Times New Roman" w:hAnsi="Times New Roman" w:cs="Times New Roman"/>
          <w:i/>
          <w:iCs/>
          <w:color w:val="0070C0"/>
        </w:rPr>
        <w:t xml:space="preserve">Cristiana </w:t>
      </w:r>
      <w:proofErr w:type="spellStart"/>
      <w:r w:rsidR="00CA00EA" w:rsidRPr="00FE3B33">
        <w:rPr>
          <w:rFonts w:ascii="Times New Roman" w:hAnsi="Times New Roman" w:cs="Times New Roman"/>
          <w:i/>
          <w:iCs/>
          <w:color w:val="0070C0"/>
        </w:rPr>
        <w:t>Fortini</w:t>
      </w:r>
      <w:proofErr w:type="spellEnd"/>
      <w:r w:rsidR="00CA00EA">
        <w:rPr>
          <w:rFonts w:ascii="Times New Roman" w:hAnsi="Times New Roman" w:cs="Times New Roman"/>
          <w:i/>
          <w:iCs/>
          <w:color w:val="0070C0"/>
        </w:rPr>
        <w:t xml:space="preserve"> </w:t>
      </w:r>
      <w:r w:rsidR="00CA00EA" w:rsidRPr="003A23D9">
        <w:rPr>
          <w:rFonts w:ascii="Times New Roman" w:hAnsi="Times New Roman" w:cs="Times New Roman"/>
          <w:i/>
          <w:iCs/>
          <w:color w:val="0070C0"/>
        </w:rPr>
        <w:t xml:space="preserve">Possui Pós-Doutorado/Estágio </w:t>
      </w:r>
      <w:proofErr w:type="spellStart"/>
      <w:r w:rsidR="00CA00EA" w:rsidRPr="003A23D9">
        <w:rPr>
          <w:rFonts w:ascii="Times New Roman" w:hAnsi="Times New Roman" w:cs="Times New Roman"/>
          <w:i/>
          <w:iCs/>
          <w:color w:val="0070C0"/>
        </w:rPr>
        <w:t>Senior</w:t>
      </w:r>
      <w:proofErr w:type="spellEnd"/>
      <w:r w:rsidR="00CA00EA" w:rsidRPr="003A23D9">
        <w:rPr>
          <w:rFonts w:ascii="Times New Roman" w:hAnsi="Times New Roman" w:cs="Times New Roman"/>
          <w:i/>
          <w:iCs/>
          <w:color w:val="0070C0"/>
        </w:rPr>
        <w:t xml:space="preserve"> (bolsa Capes) na George Washington </w:t>
      </w:r>
      <w:proofErr w:type="spellStart"/>
      <w:r w:rsidR="00CA00EA" w:rsidRPr="003A23D9">
        <w:rPr>
          <w:rFonts w:ascii="Times New Roman" w:hAnsi="Times New Roman" w:cs="Times New Roman"/>
          <w:i/>
          <w:iCs/>
          <w:color w:val="0070C0"/>
        </w:rPr>
        <w:t>University</w:t>
      </w:r>
      <w:proofErr w:type="spellEnd"/>
      <w:r w:rsidR="00CA00EA" w:rsidRPr="003A23D9">
        <w:rPr>
          <w:rFonts w:ascii="Times New Roman" w:hAnsi="Times New Roman" w:cs="Times New Roman"/>
          <w:i/>
          <w:iCs/>
          <w:color w:val="0070C0"/>
        </w:rPr>
        <w:t xml:space="preserve"> (2015); Doutorado em Direito Administrativo pela Universidade Federal de Minas Gerais (2003); Graduação em Direito pela Universidade Federal de Minas Gerais (1995); Professora Visitante da Universidade de Pisa/Itália; Professora da graduação, mestrado e doutorado (corpo permanente) na Faculdade de Direito da UFMG; Professora do mestrado (corpo permanente) da Faculdade de Direito Milton Campos; Vice Presidente do Instituto Brasileiro de Direito Administrativo (IBDA); integra a comissão de estudos em prol da liberdade econômica da Federação das Indústrias do Estado de Minas Gerais- FIEMG; Editora da Revista Brasileira de Estudos Políticos (</w:t>
      </w:r>
      <w:proofErr w:type="spellStart"/>
      <w:r w:rsidR="00CA00EA" w:rsidRPr="003A23D9">
        <w:rPr>
          <w:rFonts w:ascii="Times New Roman" w:hAnsi="Times New Roman" w:cs="Times New Roman"/>
          <w:i/>
          <w:iCs/>
          <w:color w:val="0070C0"/>
        </w:rPr>
        <w:t>Rbep</w:t>
      </w:r>
      <w:proofErr w:type="spellEnd"/>
      <w:r w:rsidR="00CA00EA" w:rsidRPr="003A23D9">
        <w:rPr>
          <w:rFonts w:ascii="Times New Roman" w:hAnsi="Times New Roman" w:cs="Times New Roman"/>
          <w:i/>
          <w:iCs/>
          <w:color w:val="0070C0"/>
        </w:rPr>
        <w:t>); é membro do corpo de Mediadores e Árbitros do Centro Brasileiro de Litígios Econômicos; Especialização em Mediação e Conciliação (em andamento); foi Controladora Geral de Belo Horizonte (2011 a 2014); foi Procuradora Geral Adjunta de Belo Horizonte (2008 a 2011); foi Diretora da PBH Ativos (2017); foi Assessora Especial da Prefeitura Municipal de Belo Horizonte (2017); foi Presidente do Instituto Mineiro de Direito Administrativo (IMDA); foi presidente da comissão de direito administrativo da OAB/ MG (2017/2019) e da Comissão de Parcerias Público Privadas da OAB/MG (2017/2019); foi Subchefe do Departamento de Direito Público da Faculdade de Direito da UFMG; foi Conselheira da OAB/MG (2017/2019); foi Diretora do Instituto Brasileiro de Direito Administrativo (IBDA); foi coordenadora da Pós Graduação em Direito Público do Centro de Atualização em Direito; foi coordenadora do Curso de Direito Izabela Hendrix (2003/2005); possui diversos livros e artigos publicados na área do Direito Público, em especial no Direito Administrativo</w:t>
      </w:r>
      <w:r w:rsidR="00CA00EA">
        <w:rPr>
          <w:rFonts w:ascii="Times New Roman" w:hAnsi="Times New Roman" w:cs="Times New Roman"/>
          <w:i/>
          <w:iCs/>
          <w:color w:val="0070C0"/>
        </w:rPr>
        <w:t xml:space="preserve">; já o sr. </w:t>
      </w:r>
      <w:r w:rsidR="00CA00EA" w:rsidRPr="00FE3B33">
        <w:rPr>
          <w:rFonts w:ascii="Times New Roman" w:hAnsi="Times New Roman" w:cs="Times New Roman"/>
          <w:i/>
          <w:iCs/>
          <w:color w:val="0070C0"/>
        </w:rPr>
        <w:t>Danilo Almeida Nascimento</w:t>
      </w:r>
      <w:r w:rsidR="00CA00EA">
        <w:rPr>
          <w:rFonts w:ascii="Times New Roman" w:hAnsi="Times New Roman" w:cs="Times New Roman"/>
          <w:i/>
          <w:iCs/>
          <w:color w:val="0070C0"/>
        </w:rPr>
        <w:t xml:space="preserve"> é </w:t>
      </w:r>
      <w:r w:rsidR="00CA00EA" w:rsidRPr="003A23D9">
        <w:rPr>
          <w:rFonts w:ascii="Times New Roman" w:hAnsi="Times New Roman" w:cs="Times New Roman"/>
          <w:i/>
          <w:iCs/>
          <w:color w:val="0070C0"/>
        </w:rPr>
        <w:t xml:space="preserve">Advogado, Procurador do Estado de Pernambuco, Professor, Pós Graduado em Direito Público e Pós Graduado em Direito Tributário. Foi Procurador Chefe Adjunto e Procurador Chefe da Procuradoria Consultiva, tendo atuado como Coordenador Jurídico da Secretaria das Cidades, Secretaria de Micro e Pequenas </w:t>
      </w:r>
      <w:r w:rsidR="00CA00EA" w:rsidRPr="003A23D9">
        <w:rPr>
          <w:rFonts w:ascii="Times New Roman" w:hAnsi="Times New Roman" w:cs="Times New Roman"/>
          <w:i/>
          <w:iCs/>
          <w:color w:val="0070C0"/>
        </w:rPr>
        <w:lastRenderedPageBreak/>
        <w:t>Empresas, Trabalho e Qualificação, Secretaria de Infraestrutura, estando atualmente na Coordenação Jurídica da Secretaria de Desenvolvimento Urbano e Habitação, todas do Estado de Pernambuco. Integra a Comissão de Estudos Permanentes de Compliance da OAB/PE e é membro colaborador da Comissão de Direito Administrativo dessa mesma seccional</w:t>
      </w:r>
      <w:r w:rsidR="00CA00EA">
        <w:rPr>
          <w:rFonts w:ascii="Times New Roman" w:hAnsi="Times New Roman" w:cs="Times New Roman"/>
          <w:i/>
          <w:iCs/>
          <w:color w:val="0070C0"/>
        </w:rPr>
        <w:t xml:space="preserve">; já o sr. </w:t>
      </w:r>
      <w:r w:rsidR="00CA00EA" w:rsidRPr="00FE3B33">
        <w:rPr>
          <w:rFonts w:ascii="Times New Roman" w:hAnsi="Times New Roman" w:cs="Times New Roman"/>
          <w:i/>
          <w:iCs/>
          <w:color w:val="0070C0"/>
        </w:rPr>
        <w:t>Eduardo Grossi Franco Neto</w:t>
      </w:r>
      <w:r w:rsidR="00CA00EA">
        <w:rPr>
          <w:rFonts w:ascii="Times New Roman" w:hAnsi="Times New Roman" w:cs="Times New Roman"/>
          <w:i/>
          <w:iCs/>
          <w:color w:val="0070C0"/>
        </w:rPr>
        <w:t xml:space="preserve"> é </w:t>
      </w:r>
      <w:r w:rsidR="00CA00EA" w:rsidRPr="003A23D9">
        <w:rPr>
          <w:rFonts w:ascii="Times New Roman" w:hAnsi="Times New Roman" w:cs="Times New Roman"/>
          <w:i/>
          <w:iCs/>
          <w:color w:val="0070C0"/>
        </w:rPr>
        <w:t xml:space="preserve">Procurador do Estado de Minas Gerais. Mestre em Direito e Administração Pública pela UFMG. Professor MBA PUC Minas em Infraestrutura, Concessões e </w:t>
      </w:r>
      <w:proofErr w:type="spellStart"/>
      <w:r w:rsidR="00CA00EA" w:rsidRPr="003A23D9">
        <w:rPr>
          <w:rFonts w:ascii="Times New Roman" w:hAnsi="Times New Roman" w:cs="Times New Roman"/>
          <w:i/>
          <w:iCs/>
          <w:color w:val="0070C0"/>
        </w:rPr>
        <w:t>PPP’s</w:t>
      </w:r>
      <w:proofErr w:type="spellEnd"/>
      <w:r w:rsidR="00CA00EA" w:rsidRPr="003A23D9">
        <w:rPr>
          <w:rFonts w:ascii="Times New Roman" w:hAnsi="Times New Roman" w:cs="Times New Roman"/>
          <w:i/>
          <w:iCs/>
          <w:color w:val="0070C0"/>
        </w:rPr>
        <w:t>. Professor MBA Centro de Estudos de Direito e Negócios – CEDIN em Negócios e Infraestrutura. Pós-Graduado, em grau de especialização, em Ordem Jurídica e Ministério Público pela Escola Superior do Ministério Público do Distrito Federal - FESMPDFT. Especialista em Advocacia Pública pelo IDDE – Instituto para o Desenvolvimento Democrático/MG. Autor livros e artigos jurídicos, com destaque para o livro “70 Grandes Erros em Licitações e Contratos” – Ed. Letramento, Casa do Direito, 2019. Advogado. Assessor Jurídico-Chefe do Centro de Serviços Compartilhados - CSC/Seplag-MG</w:t>
      </w:r>
      <w:r w:rsidR="00CA00EA">
        <w:rPr>
          <w:rFonts w:ascii="Times New Roman" w:hAnsi="Times New Roman" w:cs="Times New Roman"/>
          <w:i/>
          <w:iCs/>
          <w:color w:val="0070C0"/>
        </w:rPr>
        <w:t xml:space="preserve">; já o sr. </w:t>
      </w:r>
      <w:r w:rsidR="00CA00EA" w:rsidRPr="00FE3B33">
        <w:rPr>
          <w:rFonts w:ascii="Times New Roman" w:hAnsi="Times New Roman" w:cs="Times New Roman"/>
          <w:i/>
          <w:iCs/>
          <w:color w:val="0070C0"/>
        </w:rPr>
        <w:t xml:space="preserve">Gustavo Henrique Carvalho </w:t>
      </w:r>
      <w:proofErr w:type="spellStart"/>
      <w:r w:rsidR="00CA00EA" w:rsidRPr="00FE3B33">
        <w:rPr>
          <w:rFonts w:ascii="Times New Roman" w:hAnsi="Times New Roman" w:cs="Times New Roman"/>
          <w:i/>
          <w:iCs/>
          <w:color w:val="0070C0"/>
        </w:rPr>
        <w:t>Schiefler</w:t>
      </w:r>
      <w:proofErr w:type="spellEnd"/>
      <w:r w:rsidR="00CA00EA">
        <w:rPr>
          <w:rFonts w:ascii="Times New Roman" w:hAnsi="Times New Roman" w:cs="Times New Roman"/>
          <w:i/>
          <w:iCs/>
          <w:color w:val="0070C0"/>
        </w:rPr>
        <w:t xml:space="preserve"> é </w:t>
      </w:r>
      <w:r w:rsidR="00CA00EA" w:rsidRPr="003A23D9">
        <w:rPr>
          <w:rFonts w:ascii="Times New Roman" w:hAnsi="Times New Roman" w:cs="Times New Roman"/>
          <w:i/>
          <w:iCs/>
          <w:color w:val="0070C0"/>
        </w:rPr>
        <w:t>Doutor em Direito do Estado pela Universidade de São Paulo (USP). Mestre e graduado em Direito pela Universidade Federal de Santa Catarina (UFSC), onde desenvolveu pesquisa na área de Direito Administrativo. Professor de cursos de capacitação e de pós-graduação em Direito Administrativo, com ênfase em licitações públicas e contratos administrativos (Zênite Consultoria e Informação S/A e Instituto Brasileiro de Ensino, Desenvolvimento e Pesquisa - IDP). Pesquisador Visitante (</w:t>
      </w:r>
      <w:proofErr w:type="spellStart"/>
      <w:r w:rsidR="00CA00EA" w:rsidRPr="003A23D9">
        <w:rPr>
          <w:rFonts w:ascii="Times New Roman" w:hAnsi="Times New Roman" w:cs="Times New Roman"/>
          <w:i/>
          <w:iCs/>
          <w:color w:val="0070C0"/>
        </w:rPr>
        <w:t>Visiting</w:t>
      </w:r>
      <w:proofErr w:type="spellEnd"/>
      <w:r w:rsidR="00CA00EA" w:rsidRPr="003A23D9">
        <w:rPr>
          <w:rFonts w:ascii="Times New Roman" w:hAnsi="Times New Roman" w:cs="Times New Roman"/>
          <w:i/>
          <w:iCs/>
          <w:color w:val="0070C0"/>
        </w:rPr>
        <w:t xml:space="preserve"> </w:t>
      </w:r>
      <w:proofErr w:type="spellStart"/>
      <w:r w:rsidR="00CA00EA" w:rsidRPr="003A23D9">
        <w:rPr>
          <w:rFonts w:ascii="Times New Roman" w:hAnsi="Times New Roman" w:cs="Times New Roman"/>
          <w:i/>
          <w:iCs/>
          <w:color w:val="0070C0"/>
        </w:rPr>
        <w:t>Researcher</w:t>
      </w:r>
      <w:proofErr w:type="spellEnd"/>
      <w:r w:rsidR="00CA00EA" w:rsidRPr="003A23D9">
        <w:rPr>
          <w:rFonts w:ascii="Times New Roman" w:hAnsi="Times New Roman" w:cs="Times New Roman"/>
          <w:i/>
          <w:iCs/>
          <w:color w:val="0070C0"/>
        </w:rPr>
        <w:t xml:space="preserve">) no Max-Planck-Institut </w:t>
      </w:r>
      <w:proofErr w:type="spellStart"/>
      <w:r w:rsidR="00CA00EA" w:rsidRPr="003A23D9">
        <w:rPr>
          <w:rFonts w:ascii="Times New Roman" w:hAnsi="Times New Roman" w:cs="Times New Roman"/>
          <w:i/>
          <w:iCs/>
          <w:color w:val="0070C0"/>
        </w:rPr>
        <w:t>für</w:t>
      </w:r>
      <w:proofErr w:type="spellEnd"/>
      <w:r w:rsidR="00CA00EA" w:rsidRPr="003A23D9">
        <w:rPr>
          <w:rFonts w:ascii="Times New Roman" w:hAnsi="Times New Roman" w:cs="Times New Roman"/>
          <w:i/>
          <w:iCs/>
          <w:color w:val="0070C0"/>
        </w:rPr>
        <w:t xml:space="preserve"> </w:t>
      </w:r>
      <w:proofErr w:type="spellStart"/>
      <w:r w:rsidR="00CA00EA" w:rsidRPr="003A23D9">
        <w:rPr>
          <w:rFonts w:ascii="Times New Roman" w:hAnsi="Times New Roman" w:cs="Times New Roman"/>
          <w:i/>
          <w:iCs/>
          <w:color w:val="0070C0"/>
        </w:rPr>
        <w:t>ausländisches</w:t>
      </w:r>
      <w:proofErr w:type="spellEnd"/>
      <w:r w:rsidR="00CA00EA" w:rsidRPr="003A23D9">
        <w:rPr>
          <w:rFonts w:ascii="Times New Roman" w:hAnsi="Times New Roman" w:cs="Times New Roman"/>
          <w:i/>
          <w:iCs/>
          <w:color w:val="0070C0"/>
        </w:rPr>
        <w:t xml:space="preserve"> </w:t>
      </w:r>
      <w:proofErr w:type="spellStart"/>
      <w:r w:rsidR="00CA00EA" w:rsidRPr="003A23D9">
        <w:rPr>
          <w:rFonts w:ascii="Times New Roman" w:hAnsi="Times New Roman" w:cs="Times New Roman"/>
          <w:i/>
          <w:iCs/>
          <w:color w:val="0070C0"/>
        </w:rPr>
        <w:t>und</w:t>
      </w:r>
      <w:proofErr w:type="spellEnd"/>
      <w:r w:rsidR="00CA00EA" w:rsidRPr="003A23D9">
        <w:rPr>
          <w:rFonts w:ascii="Times New Roman" w:hAnsi="Times New Roman" w:cs="Times New Roman"/>
          <w:i/>
          <w:iCs/>
          <w:color w:val="0070C0"/>
        </w:rPr>
        <w:t xml:space="preserve"> </w:t>
      </w:r>
      <w:proofErr w:type="spellStart"/>
      <w:r w:rsidR="00CA00EA" w:rsidRPr="003A23D9">
        <w:rPr>
          <w:rFonts w:ascii="Times New Roman" w:hAnsi="Times New Roman" w:cs="Times New Roman"/>
          <w:i/>
          <w:iCs/>
          <w:color w:val="0070C0"/>
        </w:rPr>
        <w:t>internationales</w:t>
      </w:r>
      <w:proofErr w:type="spellEnd"/>
      <w:r w:rsidR="00CA00EA" w:rsidRPr="003A23D9">
        <w:rPr>
          <w:rFonts w:ascii="Times New Roman" w:hAnsi="Times New Roman" w:cs="Times New Roman"/>
          <w:i/>
          <w:iCs/>
          <w:color w:val="0070C0"/>
        </w:rPr>
        <w:t xml:space="preserve"> </w:t>
      </w:r>
      <w:proofErr w:type="spellStart"/>
      <w:r w:rsidR="00CA00EA" w:rsidRPr="003A23D9">
        <w:rPr>
          <w:rFonts w:ascii="Times New Roman" w:hAnsi="Times New Roman" w:cs="Times New Roman"/>
          <w:i/>
          <w:iCs/>
          <w:color w:val="0070C0"/>
        </w:rPr>
        <w:t>Privatrecht</w:t>
      </w:r>
      <w:proofErr w:type="spellEnd"/>
      <w:r w:rsidR="00CA00EA" w:rsidRPr="003A23D9">
        <w:rPr>
          <w:rFonts w:ascii="Times New Roman" w:hAnsi="Times New Roman" w:cs="Times New Roman"/>
          <w:i/>
          <w:iCs/>
          <w:color w:val="0070C0"/>
        </w:rPr>
        <w:t xml:space="preserve">, em Hamburgo. Educação Executiva pela Harvard Law </w:t>
      </w:r>
      <w:proofErr w:type="spellStart"/>
      <w:r w:rsidR="00CA00EA" w:rsidRPr="003A23D9">
        <w:rPr>
          <w:rFonts w:ascii="Times New Roman" w:hAnsi="Times New Roman" w:cs="Times New Roman"/>
          <w:i/>
          <w:iCs/>
          <w:color w:val="0070C0"/>
        </w:rPr>
        <w:t>School</w:t>
      </w:r>
      <w:proofErr w:type="spellEnd"/>
      <w:r w:rsidR="00CA00EA" w:rsidRPr="003A23D9">
        <w:rPr>
          <w:rFonts w:ascii="Times New Roman" w:hAnsi="Times New Roman" w:cs="Times New Roman"/>
          <w:i/>
          <w:iCs/>
          <w:color w:val="0070C0"/>
        </w:rPr>
        <w:t xml:space="preserve"> (</w:t>
      </w:r>
      <w:proofErr w:type="spellStart"/>
      <w:r w:rsidR="00CA00EA" w:rsidRPr="003A23D9">
        <w:rPr>
          <w:rFonts w:ascii="Times New Roman" w:hAnsi="Times New Roman" w:cs="Times New Roman"/>
          <w:i/>
          <w:iCs/>
          <w:color w:val="0070C0"/>
        </w:rPr>
        <w:t>Program</w:t>
      </w:r>
      <w:proofErr w:type="spellEnd"/>
      <w:r w:rsidR="00CA00EA" w:rsidRPr="003A23D9">
        <w:rPr>
          <w:rFonts w:ascii="Times New Roman" w:hAnsi="Times New Roman" w:cs="Times New Roman"/>
          <w:i/>
          <w:iCs/>
          <w:color w:val="0070C0"/>
        </w:rPr>
        <w:t xml:space="preserve"> </w:t>
      </w:r>
      <w:proofErr w:type="spellStart"/>
      <w:r w:rsidR="00CA00EA" w:rsidRPr="003A23D9">
        <w:rPr>
          <w:rFonts w:ascii="Times New Roman" w:hAnsi="Times New Roman" w:cs="Times New Roman"/>
          <w:i/>
          <w:iCs/>
          <w:color w:val="0070C0"/>
        </w:rPr>
        <w:t>on</w:t>
      </w:r>
      <w:proofErr w:type="spellEnd"/>
      <w:r w:rsidR="00CA00EA" w:rsidRPr="003A23D9">
        <w:rPr>
          <w:rFonts w:ascii="Times New Roman" w:hAnsi="Times New Roman" w:cs="Times New Roman"/>
          <w:i/>
          <w:iCs/>
          <w:color w:val="0070C0"/>
        </w:rPr>
        <w:t xml:space="preserve"> </w:t>
      </w:r>
      <w:proofErr w:type="spellStart"/>
      <w:r w:rsidR="00CA00EA" w:rsidRPr="003A23D9">
        <w:rPr>
          <w:rFonts w:ascii="Times New Roman" w:hAnsi="Times New Roman" w:cs="Times New Roman"/>
          <w:i/>
          <w:iCs/>
          <w:color w:val="0070C0"/>
        </w:rPr>
        <w:t>Negotiation</w:t>
      </w:r>
      <w:proofErr w:type="spellEnd"/>
      <w:r w:rsidR="00CA00EA" w:rsidRPr="003A23D9">
        <w:rPr>
          <w:rFonts w:ascii="Times New Roman" w:hAnsi="Times New Roman" w:cs="Times New Roman"/>
          <w:i/>
          <w:iCs/>
          <w:color w:val="0070C0"/>
        </w:rPr>
        <w:t xml:space="preserve">). Ex-presidente do Centro Acadêmico XI de Fevereiro - CAXIF (Direito/UFSC). </w:t>
      </w:r>
      <w:proofErr w:type="spellStart"/>
      <w:r w:rsidR="00CA00EA" w:rsidRPr="003A23D9">
        <w:rPr>
          <w:rFonts w:ascii="Times New Roman" w:hAnsi="Times New Roman" w:cs="Times New Roman"/>
          <w:i/>
          <w:iCs/>
          <w:color w:val="0070C0"/>
        </w:rPr>
        <w:t>Sócio-fundador</w:t>
      </w:r>
      <w:proofErr w:type="spellEnd"/>
      <w:r w:rsidR="00CA00EA" w:rsidRPr="003A23D9">
        <w:rPr>
          <w:rFonts w:ascii="Times New Roman" w:hAnsi="Times New Roman" w:cs="Times New Roman"/>
          <w:i/>
          <w:iCs/>
          <w:color w:val="0070C0"/>
        </w:rPr>
        <w:t xml:space="preserve"> do escritório </w:t>
      </w:r>
      <w:proofErr w:type="spellStart"/>
      <w:r w:rsidR="00CA00EA" w:rsidRPr="003A23D9">
        <w:rPr>
          <w:rFonts w:ascii="Times New Roman" w:hAnsi="Times New Roman" w:cs="Times New Roman"/>
          <w:i/>
          <w:iCs/>
          <w:color w:val="0070C0"/>
        </w:rPr>
        <w:t>Schiefler</w:t>
      </w:r>
      <w:proofErr w:type="spellEnd"/>
      <w:r w:rsidR="00CA00EA" w:rsidRPr="003A23D9">
        <w:rPr>
          <w:rFonts w:ascii="Times New Roman" w:hAnsi="Times New Roman" w:cs="Times New Roman"/>
          <w:i/>
          <w:iCs/>
          <w:color w:val="0070C0"/>
        </w:rPr>
        <w:t xml:space="preserve"> Advocacia</w:t>
      </w:r>
      <w:r w:rsidR="00CA00EA">
        <w:rPr>
          <w:rFonts w:ascii="Times New Roman" w:hAnsi="Times New Roman" w:cs="Times New Roman"/>
          <w:i/>
          <w:iCs/>
          <w:color w:val="0070C0"/>
        </w:rPr>
        <w:t xml:space="preserve">; já o sr. </w:t>
      </w:r>
      <w:r w:rsidR="00CA00EA" w:rsidRPr="00FE3B33">
        <w:rPr>
          <w:rFonts w:ascii="Times New Roman" w:hAnsi="Times New Roman" w:cs="Times New Roman"/>
          <w:i/>
          <w:iCs/>
          <w:color w:val="0070C0"/>
        </w:rPr>
        <w:t xml:space="preserve">Jorge Ulisses </w:t>
      </w:r>
      <w:proofErr w:type="spellStart"/>
      <w:r w:rsidR="00CA00EA" w:rsidRPr="00FE3B33">
        <w:rPr>
          <w:rFonts w:ascii="Times New Roman" w:hAnsi="Times New Roman" w:cs="Times New Roman"/>
          <w:i/>
          <w:iCs/>
          <w:color w:val="0070C0"/>
        </w:rPr>
        <w:t>Jacoby</w:t>
      </w:r>
      <w:proofErr w:type="spellEnd"/>
      <w:r w:rsidR="00CA00EA" w:rsidRPr="00FE3B33">
        <w:rPr>
          <w:rFonts w:ascii="Times New Roman" w:hAnsi="Times New Roman" w:cs="Times New Roman"/>
          <w:i/>
          <w:iCs/>
          <w:color w:val="0070C0"/>
        </w:rPr>
        <w:t xml:space="preserve"> Fernandes</w:t>
      </w:r>
      <w:r w:rsidR="00CA00EA">
        <w:rPr>
          <w:rFonts w:ascii="Times New Roman" w:hAnsi="Times New Roman" w:cs="Times New Roman"/>
          <w:i/>
          <w:iCs/>
          <w:color w:val="0070C0"/>
        </w:rPr>
        <w:t xml:space="preserve"> é </w:t>
      </w:r>
      <w:r w:rsidR="00CA00EA" w:rsidRPr="003A23D9">
        <w:rPr>
          <w:rFonts w:ascii="Times New Roman" w:hAnsi="Times New Roman" w:cs="Times New Roman"/>
          <w:i/>
          <w:iCs/>
          <w:color w:val="0070C0"/>
        </w:rPr>
        <w:t xml:space="preserve">Mestre em Direito pela Universidade Federal de Pernambuco, advogado, professor de direito administrativo, escritor, consultor, conferencista, palestrante de renome nacional e internacional e fundador da </w:t>
      </w:r>
      <w:proofErr w:type="spellStart"/>
      <w:r w:rsidR="00CA00EA" w:rsidRPr="003A23D9">
        <w:rPr>
          <w:rFonts w:ascii="Times New Roman" w:hAnsi="Times New Roman" w:cs="Times New Roman"/>
          <w:i/>
          <w:iCs/>
          <w:color w:val="0070C0"/>
        </w:rPr>
        <w:t>Jacoby</w:t>
      </w:r>
      <w:proofErr w:type="spellEnd"/>
      <w:r w:rsidR="00CA00EA" w:rsidRPr="003A23D9">
        <w:rPr>
          <w:rFonts w:ascii="Times New Roman" w:hAnsi="Times New Roman" w:cs="Times New Roman"/>
          <w:i/>
          <w:iCs/>
          <w:color w:val="0070C0"/>
        </w:rPr>
        <w:t xml:space="preserve"> Fernandes &amp; </w:t>
      </w:r>
      <w:proofErr w:type="spellStart"/>
      <w:r w:rsidR="00CA00EA" w:rsidRPr="003A23D9">
        <w:rPr>
          <w:rFonts w:ascii="Times New Roman" w:hAnsi="Times New Roman" w:cs="Times New Roman"/>
          <w:i/>
          <w:iCs/>
          <w:color w:val="0070C0"/>
        </w:rPr>
        <w:t>Reolon</w:t>
      </w:r>
      <w:proofErr w:type="spellEnd"/>
      <w:r w:rsidR="00CA00EA" w:rsidRPr="003A23D9">
        <w:rPr>
          <w:rFonts w:ascii="Times New Roman" w:hAnsi="Times New Roman" w:cs="Times New Roman"/>
          <w:i/>
          <w:iCs/>
          <w:color w:val="0070C0"/>
        </w:rPr>
        <w:t xml:space="preserve"> Advogados Associados. Desenvolveu uma longa e sólida carreira no serviço público ocupando vários cargos, dos quais se destacam: Conselheiro do Tribunal de Contas do Distrito Federal, Membro do Conselho Interministerial de Desburocratização, Procurador e Procurador-geral do Ministério Público junto ao Tribunal de Contas do </w:t>
      </w:r>
      <w:r w:rsidR="00CA00EA" w:rsidRPr="003A23D9">
        <w:rPr>
          <w:rFonts w:ascii="Times New Roman" w:hAnsi="Times New Roman" w:cs="Times New Roman"/>
          <w:i/>
          <w:iCs/>
          <w:color w:val="0070C0"/>
        </w:rPr>
        <w:lastRenderedPageBreak/>
        <w:t>Distrito Federal, Juiz do Tribunal Regional do Trabalho da 10ª Região, Advogado e Administrador Postal da ECT e, ainda, consultor cadastrado no Banco Mundial. Autor de várias obras sobre o tema da Administração Pública, das quais destacam-se: Contratação Direta sem Licitação, Tomada de Contas Especial, Sistema de Registros de Preços e Pregão Eletrônico, além de ser organizador e coordenador de vários textos legais, dentre eles a Lei nº 8.666/1993 e o Vade-Mécum de Licitações e Contratos</w:t>
      </w:r>
      <w:r w:rsidR="00CA00EA">
        <w:rPr>
          <w:rFonts w:ascii="Times New Roman" w:hAnsi="Times New Roman" w:cs="Times New Roman"/>
          <w:i/>
          <w:iCs/>
          <w:color w:val="0070C0"/>
        </w:rPr>
        <w:t xml:space="preserve">; já a sra. </w:t>
      </w:r>
      <w:proofErr w:type="spellStart"/>
      <w:r w:rsidR="00CA00EA" w:rsidRPr="00FE3B33">
        <w:rPr>
          <w:rFonts w:ascii="Times New Roman" w:hAnsi="Times New Roman" w:cs="Times New Roman"/>
          <w:i/>
          <w:iCs/>
          <w:color w:val="0070C0"/>
        </w:rPr>
        <w:t>Lindineide</w:t>
      </w:r>
      <w:proofErr w:type="spellEnd"/>
      <w:r w:rsidR="00CA00EA" w:rsidRPr="00FE3B33">
        <w:rPr>
          <w:rFonts w:ascii="Times New Roman" w:hAnsi="Times New Roman" w:cs="Times New Roman"/>
          <w:i/>
          <w:iCs/>
          <w:color w:val="0070C0"/>
        </w:rPr>
        <w:t xml:space="preserve"> Oliveira Cardoso</w:t>
      </w:r>
      <w:r w:rsidR="00CA00EA">
        <w:rPr>
          <w:rFonts w:ascii="Times New Roman" w:hAnsi="Times New Roman" w:cs="Times New Roman"/>
          <w:i/>
          <w:iCs/>
          <w:color w:val="0070C0"/>
        </w:rPr>
        <w:t xml:space="preserve"> é </w:t>
      </w:r>
      <w:r w:rsidR="00CA00EA" w:rsidRPr="003A23D9">
        <w:rPr>
          <w:rFonts w:ascii="Times New Roman" w:hAnsi="Times New Roman" w:cs="Times New Roman"/>
          <w:i/>
          <w:iCs/>
          <w:color w:val="0070C0"/>
        </w:rPr>
        <w:t xml:space="preserve">Bacharel em Direito, servidora pública há mais de 20 anos. Professora e instrutora em licitações e contratos. Especialista em Licitações e Contratos e em Direito Processual Civil, com habilitação para o Magistério Superior na área do Direito. Ex-empregada pública da Companhia de Desenvolvimento dos Vales do São Francisco e Parnaíba – Codevasf. Servidora pública de carreira da Justiça Eleitoral. Membro do Instituto de Direito Administrativo de Alagoas – IDAA. Membro do Comitê de Governança das Contratações da Rede </w:t>
      </w:r>
      <w:proofErr w:type="spellStart"/>
      <w:r w:rsidR="00CA00EA" w:rsidRPr="003A23D9">
        <w:rPr>
          <w:rFonts w:ascii="Times New Roman" w:hAnsi="Times New Roman" w:cs="Times New Roman"/>
          <w:i/>
          <w:iCs/>
          <w:color w:val="0070C0"/>
        </w:rPr>
        <w:t>Governançabrasil</w:t>
      </w:r>
      <w:proofErr w:type="spellEnd"/>
      <w:r w:rsidR="00CA00EA" w:rsidRPr="003A23D9">
        <w:rPr>
          <w:rFonts w:ascii="Times New Roman" w:hAnsi="Times New Roman" w:cs="Times New Roman"/>
          <w:i/>
          <w:iCs/>
          <w:color w:val="0070C0"/>
        </w:rPr>
        <w:t xml:space="preserve"> - RGB. Vasta experiência em Direito Administrativo, com ênfase na fase da Execução Contratual, notadamente em Gestão e Fiscalização de Contratos. </w:t>
      </w:r>
      <w:proofErr w:type="spellStart"/>
      <w:r w:rsidR="00CA00EA" w:rsidRPr="003A23D9">
        <w:rPr>
          <w:rFonts w:ascii="Times New Roman" w:hAnsi="Times New Roman" w:cs="Times New Roman"/>
          <w:i/>
          <w:iCs/>
          <w:color w:val="0070C0"/>
        </w:rPr>
        <w:t>Ex</w:t>
      </w:r>
      <w:proofErr w:type="spellEnd"/>
      <w:r w:rsidR="00CA00EA" w:rsidRPr="003A23D9">
        <w:rPr>
          <w:rFonts w:ascii="Times New Roman" w:hAnsi="Times New Roman" w:cs="Times New Roman"/>
          <w:i/>
          <w:iCs/>
          <w:color w:val="0070C0"/>
        </w:rPr>
        <w:t xml:space="preserve"> Chefe da Seção de Gestão de Contratos - SEGEC, do Tribunal Regional Eleitoral de Alagoas. Ministrante de cursos e palestras, virtuais e presenciais, para servidores de Institutos Federais de Educação, Universidades Estaduais e Federais, Prefeituras e Câmaras Municipais, Conselhos Federais, TRF, TRT, CNJ e Estatais. Professora da </w:t>
      </w:r>
      <w:proofErr w:type="spellStart"/>
      <w:r w:rsidR="00CA00EA" w:rsidRPr="003A23D9">
        <w:rPr>
          <w:rFonts w:ascii="Times New Roman" w:hAnsi="Times New Roman" w:cs="Times New Roman"/>
          <w:i/>
          <w:iCs/>
          <w:color w:val="0070C0"/>
        </w:rPr>
        <w:t>PósGraduação</w:t>
      </w:r>
      <w:proofErr w:type="spellEnd"/>
      <w:r w:rsidR="00CA00EA" w:rsidRPr="003A23D9">
        <w:rPr>
          <w:rFonts w:ascii="Times New Roman" w:hAnsi="Times New Roman" w:cs="Times New Roman"/>
          <w:i/>
          <w:iCs/>
          <w:color w:val="0070C0"/>
        </w:rPr>
        <w:t xml:space="preserve"> em Direito Municipal e em Licitações e Contratos do Centro Universitário Cesmac. Colaboradora das obras Direito Administrativo e Novas Tecnologias (Juruá, 2023), Direito Administrativo Municipal (Juruá, 2022) e Novo Direito das Licitações e Contratos Administrativos (Juruá, 2021). Autora do livro Contratos Administrativos na Nova Lei de Licitações - Teoria e Prática - Editora </w:t>
      </w:r>
      <w:proofErr w:type="spellStart"/>
      <w:r w:rsidR="00CA00EA" w:rsidRPr="003A23D9">
        <w:rPr>
          <w:rFonts w:ascii="Times New Roman" w:hAnsi="Times New Roman" w:cs="Times New Roman"/>
          <w:i/>
          <w:iCs/>
          <w:color w:val="0070C0"/>
        </w:rPr>
        <w:t>Juspodivm</w:t>
      </w:r>
      <w:proofErr w:type="spellEnd"/>
      <w:r w:rsidR="00CA00EA">
        <w:rPr>
          <w:rFonts w:ascii="Times New Roman" w:hAnsi="Times New Roman" w:cs="Times New Roman"/>
          <w:i/>
          <w:iCs/>
          <w:color w:val="0070C0"/>
        </w:rPr>
        <w:t xml:space="preserve">; já a sra. </w:t>
      </w:r>
      <w:r w:rsidR="00CA00EA" w:rsidRPr="00FE3B33">
        <w:rPr>
          <w:rFonts w:ascii="Times New Roman" w:hAnsi="Times New Roman" w:cs="Times New Roman"/>
          <w:i/>
          <w:iCs/>
          <w:color w:val="0070C0"/>
        </w:rPr>
        <w:t xml:space="preserve">Michelle </w:t>
      </w:r>
      <w:proofErr w:type="spellStart"/>
      <w:r w:rsidR="00CA00EA" w:rsidRPr="00FE3B33">
        <w:rPr>
          <w:rFonts w:ascii="Times New Roman" w:hAnsi="Times New Roman" w:cs="Times New Roman"/>
          <w:i/>
          <w:iCs/>
          <w:color w:val="0070C0"/>
        </w:rPr>
        <w:t>Marry</w:t>
      </w:r>
      <w:proofErr w:type="spellEnd"/>
      <w:r w:rsidR="00CA00EA" w:rsidRPr="00FE3B33">
        <w:rPr>
          <w:rFonts w:ascii="Times New Roman" w:hAnsi="Times New Roman" w:cs="Times New Roman"/>
          <w:i/>
          <w:iCs/>
          <w:color w:val="0070C0"/>
        </w:rPr>
        <w:t xml:space="preserve"> Marques Da Silva</w:t>
      </w:r>
      <w:r w:rsidR="00CA00EA">
        <w:rPr>
          <w:rFonts w:ascii="Times New Roman" w:hAnsi="Times New Roman" w:cs="Times New Roman"/>
          <w:i/>
          <w:iCs/>
          <w:color w:val="0070C0"/>
        </w:rPr>
        <w:t xml:space="preserve"> é </w:t>
      </w:r>
      <w:proofErr w:type="spellStart"/>
      <w:r w:rsidR="00CA00EA" w:rsidRPr="003A23D9">
        <w:rPr>
          <w:rFonts w:ascii="Times New Roman" w:hAnsi="Times New Roman" w:cs="Times New Roman"/>
          <w:i/>
          <w:iCs/>
          <w:color w:val="0070C0"/>
        </w:rPr>
        <w:t>É</w:t>
      </w:r>
      <w:proofErr w:type="spellEnd"/>
      <w:r w:rsidR="00CA00EA" w:rsidRPr="003A23D9">
        <w:rPr>
          <w:rFonts w:ascii="Times New Roman" w:hAnsi="Times New Roman" w:cs="Times New Roman"/>
          <w:i/>
          <w:iCs/>
          <w:color w:val="0070C0"/>
        </w:rPr>
        <w:t xml:space="preserve"> Advogada da União desde 2007. Atualmente é Coordenadora de Convênios, Estudos e Atuação Proativa no Ministério da Justiça e Segurança Pública. Foi Analista Judiciária no Superior Tribunal de Justiça. Foi Coordenadora- geral em Licitação, Contratos e Instrumentos Congêneres Substituta no Ministério do Planejamento, Orçamento e Gestão. Foi Assessora na </w:t>
      </w:r>
      <w:proofErr w:type="spellStart"/>
      <w:r w:rsidR="00CA00EA" w:rsidRPr="003A23D9">
        <w:rPr>
          <w:rFonts w:ascii="Times New Roman" w:hAnsi="Times New Roman" w:cs="Times New Roman"/>
          <w:i/>
          <w:iCs/>
          <w:color w:val="0070C0"/>
        </w:rPr>
        <w:t>Subchefi</w:t>
      </w:r>
      <w:proofErr w:type="spellEnd"/>
      <w:r w:rsidR="00CA00EA" w:rsidRPr="003A23D9">
        <w:rPr>
          <w:rFonts w:ascii="Times New Roman" w:hAnsi="Times New Roman" w:cs="Times New Roman"/>
          <w:i/>
          <w:iCs/>
          <w:color w:val="0070C0"/>
        </w:rPr>
        <w:t xml:space="preserve"> a para Assuntos Jurídicos da Presidência da República. Foi Coordenadora-Geral Jurídica de Suporte à Central de Compras e Contratações no Ministério do Planejamento, Orçamento e Gestão. Foi Coordenadora de Assuntos Administrativos no </w:t>
      </w:r>
      <w:r w:rsidR="00CA00EA" w:rsidRPr="003A23D9">
        <w:rPr>
          <w:rFonts w:ascii="Times New Roman" w:hAnsi="Times New Roman" w:cs="Times New Roman"/>
          <w:i/>
          <w:iCs/>
          <w:color w:val="0070C0"/>
        </w:rPr>
        <w:lastRenderedPageBreak/>
        <w:t xml:space="preserve">Ministério da Cultura. Foi Coordenadora-geral em Licitação, Contratos e Instrumentos Congêneres no Ministério da Educação. Pós-graduada em direito público pela Universidade de Brasília e pelo Instituto Brasiliense de Direito Público – IDP. Mestre em Direito Constitucional pelo IDP. É Coordenadora da Câmara Nacional de Convênios e Instrumentos Congêneres da Consultoria – Geral da União-CGU/AGU e membro da Câmara Nacional de Licitação e Contratos da CGU/AGU. Coautora do livro </w:t>
      </w:r>
      <w:proofErr w:type="gramStart"/>
      <w:r w:rsidR="00CA00EA" w:rsidRPr="003A23D9">
        <w:rPr>
          <w:rFonts w:ascii="Times New Roman" w:hAnsi="Times New Roman" w:cs="Times New Roman"/>
          <w:i/>
          <w:iCs/>
          <w:color w:val="0070C0"/>
        </w:rPr>
        <w:t>RDC ?</w:t>
      </w:r>
      <w:proofErr w:type="gramEnd"/>
      <w:r w:rsidR="00CA00EA" w:rsidRPr="003A23D9">
        <w:rPr>
          <w:rFonts w:ascii="Times New Roman" w:hAnsi="Times New Roman" w:cs="Times New Roman"/>
          <w:i/>
          <w:iCs/>
          <w:color w:val="0070C0"/>
        </w:rPr>
        <w:t xml:space="preserve"> Regime Diferenciado de Contratações</w:t>
      </w:r>
      <w:r w:rsidR="00CA00EA">
        <w:rPr>
          <w:rFonts w:ascii="Times New Roman" w:hAnsi="Times New Roman" w:cs="Times New Roman"/>
          <w:i/>
          <w:iCs/>
          <w:color w:val="0070C0"/>
        </w:rPr>
        <w:t xml:space="preserve">; já o sr. </w:t>
      </w:r>
      <w:r w:rsidR="00CA00EA" w:rsidRPr="00FE3B33">
        <w:rPr>
          <w:rFonts w:ascii="Times New Roman" w:hAnsi="Times New Roman" w:cs="Times New Roman"/>
          <w:i/>
          <w:iCs/>
          <w:color w:val="0070C0"/>
        </w:rPr>
        <w:t>Rafael Sérgio Lima De Oliveira</w:t>
      </w:r>
      <w:r w:rsidR="00CA00EA">
        <w:rPr>
          <w:rFonts w:ascii="Times New Roman" w:hAnsi="Times New Roman" w:cs="Times New Roman"/>
          <w:i/>
          <w:iCs/>
          <w:color w:val="0070C0"/>
        </w:rPr>
        <w:t xml:space="preserve"> é </w:t>
      </w:r>
      <w:r w:rsidR="00CA00EA" w:rsidRPr="003A23D9">
        <w:rPr>
          <w:rFonts w:ascii="Times New Roman" w:hAnsi="Times New Roman" w:cs="Times New Roman"/>
          <w:i/>
          <w:iCs/>
          <w:color w:val="0070C0"/>
        </w:rPr>
        <w:t xml:space="preserve">Procurador Federal da Advocacia-Geral da União - AGU e fundador do Portal L&amp;C. Doutorando em Ciências Jurídico-Políticas pela Universidade de Lisboa, Mestre em Direito, Especialista em Direito Público e Pós Graduado em Direito da Contratação Pública pela Faculdade de Direito da Universidade de Lisboa. Participou do Programa de Intercâmbio Erasmus+, desenvolvendo pesquisa na área de Direito da Contratação Pública na Università </w:t>
      </w:r>
      <w:proofErr w:type="spellStart"/>
      <w:r w:rsidR="00CA00EA" w:rsidRPr="003A23D9">
        <w:rPr>
          <w:rFonts w:ascii="Times New Roman" w:hAnsi="Times New Roman" w:cs="Times New Roman"/>
          <w:i/>
          <w:iCs/>
          <w:color w:val="0070C0"/>
        </w:rPr>
        <w:t>degli</w:t>
      </w:r>
      <w:proofErr w:type="spellEnd"/>
      <w:r w:rsidR="00CA00EA" w:rsidRPr="003A23D9">
        <w:rPr>
          <w:rFonts w:ascii="Times New Roman" w:hAnsi="Times New Roman" w:cs="Times New Roman"/>
          <w:i/>
          <w:iCs/>
          <w:color w:val="0070C0"/>
        </w:rPr>
        <w:t xml:space="preserve"> Studi </w:t>
      </w:r>
      <w:proofErr w:type="spellStart"/>
      <w:r w:rsidR="00CA00EA" w:rsidRPr="003A23D9">
        <w:rPr>
          <w:rFonts w:ascii="Times New Roman" w:hAnsi="Times New Roman" w:cs="Times New Roman"/>
          <w:i/>
          <w:iCs/>
          <w:color w:val="0070C0"/>
        </w:rPr>
        <w:t>di</w:t>
      </w:r>
      <w:proofErr w:type="spellEnd"/>
      <w:r w:rsidR="00CA00EA" w:rsidRPr="003A23D9">
        <w:rPr>
          <w:rFonts w:ascii="Times New Roman" w:hAnsi="Times New Roman" w:cs="Times New Roman"/>
          <w:i/>
          <w:iCs/>
          <w:color w:val="0070C0"/>
        </w:rPr>
        <w:t xml:space="preserve"> Roma - Tor Vergata. Na AGU foi Chefe da Divisão de Licitação e Contrato da Procuradoria Federal Especializada junto ao INSS, </w:t>
      </w:r>
      <w:proofErr w:type="spellStart"/>
      <w:r w:rsidR="00CA00EA" w:rsidRPr="003A23D9">
        <w:rPr>
          <w:rFonts w:ascii="Times New Roman" w:hAnsi="Times New Roman" w:cs="Times New Roman"/>
          <w:i/>
          <w:iCs/>
          <w:color w:val="0070C0"/>
        </w:rPr>
        <w:t>ProcuradorChefe</w:t>
      </w:r>
      <w:proofErr w:type="spellEnd"/>
      <w:r w:rsidR="00CA00EA" w:rsidRPr="003A23D9">
        <w:rPr>
          <w:rFonts w:ascii="Times New Roman" w:hAnsi="Times New Roman" w:cs="Times New Roman"/>
          <w:i/>
          <w:iCs/>
          <w:color w:val="0070C0"/>
        </w:rPr>
        <w:t xml:space="preserve"> da Procuradoria Federal junto à Escola Nacional de Administração Pública - ENAP e membro da Câmara Permanente de Licitação e Contrato da Procuradoria Geral Federal - PGF. Atua na consultoria e assessoramento de gestores públicos federais desde 2008. É membro da </w:t>
      </w:r>
      <w:proofErr w:type="spellStart"/>
      <w:r w:rsidR="00CA00EA" w:rsidRPr="003A23D9">
        <w:rPr>
          <w:rFonts w:ascii="Times New Roman" w:hAnsi="Times New Roman" w:cs="Times New Roman"/>
          <w:i/>
          <w:iCs/>
          <w:color w:val="0070C0"/>
        </w:rPr>
        <w:t>Red</w:t>
      </w:r>
      <w:proofErr w:type="spellEnd"/>
      <w:r w:rsidR="00CA00EA" w:rsidRPr="003A23D9">
        <w:rPr>
          <w:rFonts w:ascii="Times New Roman" w:hAnsi="Times New Roman" w:cs="Times New Roman"/>
          <w:i/>
          <w:iCs/>
          <w:color w:val="0070C0"/>
        </w:rPr>
        <w:t xml:space="preserve"> Iberoamericana de </w:t>
      </w:r>
      <w:proofErr w:type="spellStart"/>
      <w:r w:rsidR="00CA00EA" w:rsidRPr="003A23D9">
        <w:rPr>
          <w:rFonts w:ascii="Times New Roman" w:hAnsi="Times New Roman" w:cs="Times New Roman"/>
          <w:i/>
          <w:iCs/>
          <w:color w:val="0070C0"/>
        </w:rPr>
        <w:t>Contratación</w:t>
      </w:r>
      <w:proofErr w:type="spellEnd"/>
      <w:r w:rsidR="00CA00EA" w:rsidRPr="003A23D9">
        <w:rPr>
          <w:rFonts w:ascii="Times New Roman" w:hAnsi="Times New Roman" w:cs="Times New Roman"/>
          <w:i/>
          <w:iCs/>
          <w:color w:val="0070C0"/>
        </w:rPr>
        <w:t xml:space="preserve"> Pública e professor de Licitação e Contrato nos cursos de Pós graduação do Centro de Estudos Renato Saraiva - CERS, do Instituto Goiano de Direito - IGD, do </w:t>
      </w:r>
      <w:proofErr w:type="spellStart"/>
      <w:r w:rsidR="00CA00EA" w:rsidRPr="003A23D9">
        <w:rPr>
          <w:rFonts w:ascii="Times New Roman" w:hAnsi="Times New Roman" w:cs="Times New Roman"/>
          <w:i/>
          <w:iCs/>
          <w:color w:val="0070C0"/>
        </w:rPr>
        <w:t>ProJur</w:t>
      </w:r>
      <w:proofErr w:type="spellEnd"/>
      <w:r w:rsidR="00CA00EA" w:rsidRPr="003A23D9">
        <w:rPr>
          <w:rFonts w:ascii="Times New Roman" w:hAnsi="Times New Roman" w:cs="Times New Roman"/>
          <w:i/>
          <w:iCs/>
          <w:color w:val="0070C0"/>
        </w:rPr>
        <w:t xml:space="preserve"> e da </w:t>
      </w:r>
      <w:proofErr w:type="spellStart"/>
      <w:r w:rsidR="00CA00EA" w:rsidRPr="003A23D9">
        <w:rPr>
          <w:rFonts w:ascii="Times New Roman" w:hAnsi="Times New Roman" w:cs="Times New Roman"/>
          <w:i/>
          <w:iCs/>
          <w:color w:val="0070C0"/>
        </w:rPr>
        <w:t>UniAmérica</w:t>
      </w:r>
      <w:proofErr w:type="spellEnd"/>
      <w:r w:rsidR="00CA00EA" w:rsidRPr="003A23D9">
        <w:rPr>
          <w:rFonts w:ascii="Times New Roman" w:hAnsi="Times New Roman" w:cs="Times New Roman"/>
          <w:i/>
          <w:iCs/>
          <w:color w:val="0070C0"/>
        </w:rPr>
        <w:t>. Professor e conferencista em diversos eventos nacionais e internacionais sobre licitação e contrato</w:t>
      </w:r>
      <w:r w:rsidR="00CA00EA">
        <w:rPr>
          <w:rFonts w:ascii="Times New Roman" w:hAnsi="Times New Roman" w:cs="Times New Roman"/>
          <w:i/>
          <w:iCs/>
          <w:color w:val="0070C0"/>
        </w:rPr>
        <w:t xml:space="preserve">; já a sra. </w:t>
      </w:r>
      <w:r w:rsidR="00CA00EA" w:rsidRPr="00FE3B33">
        <w:rPr>
          <w:rFonts w:ascii="Times New Roman" w:hAnsi="Times New Roman" w:cs="Times New Roman"/>
          <w:i/>
          <w:iCs/>
          <w:color w:val="0070C0"/>
        </w:rPr>
        <w:t>Raquel Melo Urbano De Carvalho</w:t>
      </w:r>
      <w:r w:rsidR="00CA00EA">
        <w:rPr>
          <w:rFonts w:ascii="Times New Roman" w:hAnsi="Times New Roman" w:cs="Times New Roman"/>
          <w:i/>
          <w:iCs/>
          <w:color w:val="0070C0"/>
        </w:rPr>
        <w:t xml:space="preserve"> é </w:t>
      </w:r>
      <w:proofErr w:type="spellStart"/>
      <w:r w:rsidR="00CA00EA" w:rsidRPr="003A23D9">
        <w:rPr>
          <w:rFonts w:ascii="Times New Roman" w:hAnsi="Times New Roman" w:cs="Times New Roman"/>
          <w:i/>
          <w:iCs/>
          <w:color w:val="0070C0"/>
        </w:rPr>
        <w:t>É</w:t>
      </w:r>
      <w:proofErr w:type="spellEnd"/>
      <w:r w:rsidR="00CA00EA" w:rsidRPr="003A23D9">
        <w:rPr>
          <w:rFonts w:ascii="Times New Roman" w:hAnsi="Times New Roman" w:cs="Times New Roman"/>
          <w:i/>
          <w:iCs/>
          <w:color w:val="0070C0"/>
        </w:rPr>
        <w:t xml:space="preserve"> graduada na Faculdade de Direito da Universidade Federal de Minas Gerais e concluiu mestrado em Direito Administrativo na mesma instituição. É Procuradora do Estado de Minas Gerais, desde 1998, tendo sido lotada na Consultoria Jurídica, na Procuradoria Administrativa (contencioso de Direito Administrativo) e, a partir de fevereiro de 2020, como Procuradora Chefe na Escola de Saúde Pública do Estado de Minas Gerais. Publicou “Curso de Direito Administrativo (Parte Geral, Intervenção do Estado e Estrutura da Administração)” e é autora de artigos publicados em periódicos e obras coletivas. Colaborou na estruturação do Centro de Estudos Jurídicos da AGEMG, com atividades de coordenação no ano de 2015. Idealizadora, fundadora e coordenadora do “Direito </w:t>
      </w:r>
      <w:r w:rsidR="00CA00EA" w:rsidRPr="003A23D9">
        <w:rPr>
          <w:rFonts w:ascii="Times New Roman" w:hAnsi="Times New Roman" w:cs="Times New Roman"/>
          <w:i/>
          <w:iCs/>
          <w:color w:val="0070C0"/>
        </w:rPr>
        <w:lastRenderedPageBreak/>
        <w:t>Administrativo para Todos”, em especial do Projeto “Pé na Estrada”. Palestrante, conferencista e professora de Direito Administrativo</w:t>
      </w:r>
      <w:r w:rsidR="00CA00EA">
        <w:rPr>
          <w:rFonts w:ascii="Times New Roman" w:hAnsi="Times New Roman" w:cs="Times New Roman"/>
          <w:i/>
          <w:iCs/>
          <w:color w:val="0070C0"/>
        </w:rPr>
        <w:t xml:space="preserve">; por fim, a sra. </w:t>
      </w:r>
      <w:proofErr w:type="spellStart"/>
      <w:r w:rsidR="00CA00EA" w:rsidRPr="00FE3B33">
        <w:rPr>
          <w:rFonts w:ascii="Times New Roman" w:hAnsi="Times New Roman" w:cs="Times New Roman"/>
          <w:i/>
          <w:iCs/>
          <w:color w:val="0070C0"/>
        </w:rPr>
        <w:t>Renila</w:t>
      </w:r>
      <w:proofErr w:type="spellEnd"/>
      <w:r w:rsidR="00CA00EA" w:rsidRPr="00FE3B33">
        <w:rPr>
          <w:rFonts w:ascii="Times New Roman" w:hAnsi="Times New Roman" w:cs="Times New Roman"/>
          <w:i/>
          <w:iCs/>
          <w:color w:val="0070C0"/>
        </w:rPr>
        <w:t xml:space="preserve"> Lacerda </w:t>
      </w:r>
      <w:proofErr w:type="spellStart"/>
      <w:r w:rsidR="00CA00EA" w:rsidRPr="00FE3B33">
        <w:rPr>
          <w:rFonts w:ascii="Times New Roman" w:hAnsi="Times New Roman" w:cs="Times New Roman"/>
          <w:i/>
          <w:iCs/>
          <w:color w:val="0070C0"/>
        </w:rPr>
        <w:t>Bragagnoli</w:t>
      </w:r>
      <w:proofErr w:type="spellEnd"/>
      <w:r w:rsidR="00CA00EA">
        <w:rPr>
          <w:rFonts w:ascii="Times New Roman" w:hAnsi="Times New Roman" w:cs="Times New Roman"/>
          <w:i/>
          <w:iCs/>
          <w:color w:val="0070C0"/>
        </w:rPr>
        <w:t xml:space="preserve"> é </w:t>
      </w:r>
      <w:r w:rsidR="00CA00EA" w:rsidRPr="003A23D9">
        <w:rPr>
          <w:rFonts w:ascii="Times New Roman" w:hAnsi="Times New Roman" w:cs="Times New Roman"/>
          <w:i/>
          <w:iCs/>
          <w:color w:val="0070C0"/>
        </w:rPr>
        <w:t xml:space="preserve">Advogada da Companhia de Desenvolvimento dos Vales do São Francisco e Parnaíba (CODEVASF), atualmente ocupando o cargo de Secretária de Integridade. Mestranda em Políticas Públicas e Governo pela Fundação Getúlio Vargas - FGV. Especialista em Políticas Públicas, Gestão e Controle da Administração pelo Instituto Brasileiro de Ensino, </w:t>
      </w:r>
      <w:proofErr w:type="spellStart"/>
      <w:r w:rsidR="00CA00EA" w:rsidRPr="003A23D9">
        <w:rPr>
          <w:rFonts w:ascii="Times New Roman" w:hAnsi="Times New Roman" w:cs="Times New Roman"/>
          <w:i/>
          <w:iCs/>
          <w:color w:val="0070C0"/>
        </w:rPr>
        <w:t>Desenvolvimentoel</w:t>
      </w:r>
      <w:proofErr w:type="spellEnd"/>
      <w:r w:rsidR="00CA00EA" w:rsidRPr="003A23D9">
        <w:rPr>
          <w:rFonts w:ascii="Times New Roman" w:hAnsi="Times New Roman" w:cs="Times New Roman"/>
          <w:i/>
          <w:iCs/>
          <w:color w:val="0070C0"/>
        </w:rPr>
        <w:t xml:space="preserve"> e Pesquisa (IDP/DF). Membra efetiva do Instituto Nacional da Contratação Pública – INCP e Membra da Comissão Estatais do Instituto Brasileiro de Direito Administrativo – IBDA. Professora de cursos de Pós-Graduação na temática Lei das Estatais e palestrante na área de contratações públicas. Professora de cursos de Pós-Graduação na temática Lei das Estatais e palestrante na área de contratações públicas</w:t>
      </w:r>
      <w:r w:rsidR="00CA00EA">
        <w:rPr>
          <w:rFonts w:ascii="Times New Roman" w:hAnsi="Times New Roman" w:cs="Times New Roman"/>
          <w:i/>
          <w:iCs/>
          <w:color w:val="0070C0"/>
        </w:rPr>
        <w:t xml:space="preserve">. </w:t>
      </w:r>
    </w:p>
    <w:p w14:paraId="4CAEC5BB" w14:textId="6099FBB9" w:rsidR="007A3739" w:rsidRPr="00B25C18" w:rsidRDefault="000E6FF9" w:rsidP="000E6FF9">
      <w:pPr>
        <w:spacing w:before="120" w:after="120" w:line="360" w:lineRule="auto"/>
        <w:ind w:firstLine="1134"/>
        <w:jc w:val="both"/>
        <w:rPr>
          <w:rFonts w:ascii="Times New Roman" w:hAnsi="Times New Roman" w:cs="Times New Roman"/>
          <w:b/>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A3739"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É a partir dos aspectos apresentados que o requisito da notória especialização resta configurado</w:t>
      </w:r>
    </w:p>
    <w:p w14:paraId="67E46D06" w14:textId="77777777" w:rsidR="007A3739" w:rsidRPr="00220D18" w:rsidRDefault="007A3739" w:rsidP="007A3739">
      <w:pPr>
        <w:spacing w:before="120" w:after="120" w:line="360" w:lineRule="auto"/>
        <w:jc w:val="both"/>
        <w:rPr>
          <w:rFonts w:ascii="Times New Roman" w:hAnsi="Times New Roman" w:cs="Times New Roman"/>
          <w:i/>
          <w:i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 Natureza singular do objeto a ser contratado.  </w:t>
      </w:r>
    </w:p>
    <w:p w14:paraId="41377411" w14:textId="77777777" w:rsidR="007A3739" w:rsidRPr="00220D18" w:rsidRDefault="007A3739" w:rsidP="007A3739">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Lei nº 14.133/21 não previu de maneira expressa o requisito de comprovação da natureza singular do serviço a ser contratado. Nesse sentido, instaurou-se controvérsia na doutrina acerca da necessidade de comprovação desse requisito. Alguns estudiosos, inclusive, indicam posicionamento do Tribunal de Contas da União que analisou dispositivo legal similar da Lei Federal nº 13.303/2016 (Lei das Estatais), em que indicou a singularidade do serviço como um dos requisitos para a contratação direta de profissionais com notória especialização.  </w:t>
      </w:r>
    </w:p>
    <w:p w14:paraId="076C97CE" w14:textId="77777777" w:rsidR="007A3739" w:rsidRPr="00220D18" w:rsidRDefault="007A3739" w:rsidP="007A3739">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Desse modo, por cautela, também é pertinente analisar o presente aspecto. Objeto singular é aquele que poderia ser qualificado como infungível, aqueles que não podem ser substituídos por outros de mesma espécie, qualidade e quantidade. Nesse diapasão, é evidente a correlação existente entre a notória especialização e o serviço singular objeto do procedimento. </w:t>
      </w:r>
    </w:p>
    <w:p w14:paraId="6C087554" w14:textId="77777777" w:rsidR="007A3739" w:rsidRPr="00220D18" w:rsidRDefault="007A3739" w:rsidP="007A3739">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Assim, </w:t>
      </w:r>
      <w:bookmarkStart w:id="6" w:name="_Hlk175231607"/>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serviço singular é aquele em que o prestador possui conhecimento aprofundado e, por isso, trata-se de atividade diferenciada</w:t>
      </w:r>
      <w:bookmarkEnd w:id="6"/>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mas jamais única ou exclusiva (até porque se fosse exclusiva, a inexigibilidade seria fundamentada pelo inciso I, do art. 74, da Lei nº 14.133/21 e não pelo art. 74, III, “f” da referida lei). </w:t>
      </w:r>
    </w:p>
    <w:p w14:paraId="1B89F9E6" w14:textId="77777777" w:rsidR="007A3739" w:rsidRPr="00220D18" w:rsidRDefault="007A3739" w:rsidP="007A3739">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Nesse contexto, na inexigibilidade de licitação para contratação de serviço técnico especializado, com profissionais ou empresas de notória especialização, no âmbito da Lei federal nº 14.133, de 2021, a singularidade se verifica pelo preenchimento das seguintes circunstâncias: i) os serviços são específicos e possuem peculiaridades quanto à maneira e o modo de prestação, somente podendo ser realizados com confiabilidade por pessoas habilitadas e capacitadas; </w:t>
      </w:r>
      <w:proofErr w:type="spellStart"/>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ii</w:t>
      </w:r>
      <w:proofErr w:type="spellEnd"/>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os serviços apresentam complexidade técnica e devem ser feitos sob encomenda por um terceiro, devendo este reunir um conjunto de atributos que não podem ser mensurados por critérios objetivos; e </w:t>
      </w:r>
      <w:proofErr w:type="spellStart"/>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iii</w:t>
      </w:r>
      <w:proofErr w:type="spellEnd"/>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os serviços não devem ser padronizados, básicos e convencionais.</w:t>
      </w:r>
    </w:p>
    <w:p w14:paraId="1744B311" w14:textId="77777777" w:rsidR="007A3739" w:rsidRPr="00220D18" w:rsidRDefault="007A3739" w:rsidP="007A3739">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7" w:name="_Hlk175231643"/>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Os serviços de docência para os fins das ações educacionais pretendidas, devem ser caracterizados, via de regra, como singulares, uma vez que não se tratam de atuações padronizadas e, com isso, comparáveis entre si. Pelo contrário, ministrar uma aula ou elaborar um conteúdo educacional é algo peculiar, que resulta da aplicação da formação, da experiência profissional e docente e de metodologias próprias do docente definido, as quais, a princípio, não poderiam ser simplesmente replicadas por qualquer outra pessoa.</w:t>
      </w:r>
      <w:bookmarkEnd w:id="7"/>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Com efeito, segue o seguinte ensinamento:</w:t>
      </w:r>
    </w:p>
    <w:p w14:paraId="419643BB" w14:textId="77777777" w:rsidR="007A3739" w:rsidRPr="00220D18" w:rsidRDefault="007A3739" w:rsidP="007A3739">
      <w:pPr>
        <w:spacing w:before="120" w:after="120"/>
        <w:ind w:left="2268"/>
        <w:contextualSpacing/>
        <w:jc w:val="both"/>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 objeto do serviço de treinamento só se materializa com a aula (o fazer). É por meio desta ação que o professor/instrutor, fazendo uso da metodologia didático-pedagógica, utilizando os recursos instrucionais e aplicando o conteúdo programático, realiza o objeto. Portanto, o núcleo do serviço é a própria aula. </w:t>
      </w:r>
      <w:r w:rsidRPr="00220D18">
        <w:rPr>
          <w:rFonts w:ascii="Times New Roman" w:hAnsi="Times New Roman" w:cs="Times New Roman"/>
          <w:bCs/>
          <w:i/>
          <w:iCs/>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Ora, se é a aula, não se pode, em regra, considerar que seja um serviço usual ou executado de forma padronizada; não se pode admitir que, quem quer que seja o executor (o professor), desde que aplicando os recursos acima, obtenha os mesmos resultados. Afinal, como é próprio do humano, as pessoas são diferentes entre si. Cada professor possui sua técnica própria, sua forma de lidar com grupos, sua empatia, sua didática, suas experiências pessoais, seu ritmo e tom de voz. Tudo isso compõe um conjunto que os tornam incomparáveis entre si.</w:t>
      </w:r>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Tudo isso requer do profissional, a cada serviço, </w:t>
      </w:r>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 necessária adaptação. Inclusive o próprio professor será diferente a cada aula proferida, ainda que do mesmo tema, pois em um curso ouve uma pergunta de um aluno, que levanta uma questão não imaginada, conduzindo o desenvolvimento do conteúdo a uma vertente não programada; para outra turma, leu um livro ou artigo recém publicado que o leva a pesquisar novamente o assunto tratado e, eventualmente, provocará mudança de visão e conceitos. Quer dizer, as aulas sempre serão diferentes, seja na condução, seja no conteúdo, seja na forma de exposição. Não há como negar que cada aula (cada serviço) é, em si, singular, inusitado, peculiar. (CHAVES, Luiz Cláudio de Azevedo. Contratação de serviços de treinamento e aperfeiçoamento de pessoal na administração pública: caso de licitação, dispensa ou inexigibilidade</w:t>
      </w:r>
      <w:proofErr w:type="gramStart"/>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IDEMP - Instituto de Desenvolvimento Empresarial, Rio de Janeiro, pp. 3- 4. Disponível em: http://idemp-edu.com.br/uploads/artigos/contratacaoservicostreinamento.pdf)(grifei)</w:t>
      </w:r>
    </w:p>
    <w:p w14:paraId="3CB12B62" w14:textId="77777777" w:rsidR="007A3739" w:rsidRPr="00220D18" w:rsidRDefault="007A3739" w:rsidP="007A3739">
      <w:pPr>
        <w:spacing w:before="120" w:after="120" w:line="360" w:lineRule="auto"/>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3DA2F42" w14:textId="77777777" w:rsidR="007A3739" w:rsidRPr="00220D18" w:rsidRDefault="007A3739" w:rsidP="007A3739">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 professor Ricardo Alexandre Sampaio também preleciona: </w:t>
      </w:r>
    </w:p>
    <w:p w14:paraId="1453DCF5" w14:textId="77777777" w:rsidR="007A3739" w:rsidRPr="00220D18" w:rsidRDefault="007A3739" w:rsidP="007A3739">
      <w:pPr>
        <w:spacing w:before="120" w:after="120"/>
        <w:ind w:left="2268"/>
        <w:contextualSpacing/>
        <w:jc w:val="both"/>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Ora, na situação em exame, em que pese diversos particulares possam atender a demanda da Administração, ministrando cursos in </w:t>
      </w:r>
      <w:proofErr w:type="spellStart"/>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company</w:t>
      </w:r>
      <w:proofErr w:type="spellEnd"/>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para capacitação dos servidores, </w:t>
      </w:r>
      <w:r w:rsidRPr="00220D18">
        <w:rPr>
          <w:rFonts w:ascii="Times New Roman" w:hAnsi="Times New Roman" w:cs="Times New Roman"/>
          <w:bCs/>
          <w:i/>
          <w:iCs/>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não se visualiza a possibilidade de estabelecer qualquer critério objetivo para análise, comparação e julgamento de suas propostas, uma vez que a execução desse objeto de modo a atender plenamente a demanda da Administração pressupõe o emprego de atributos e qualificações subjetivas, tais como didática, oratória, experiência, conhecimento, imaginação, entre outros</w:t>
      </w:r>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(SAMPAIO, Ricardo Alexandre. Inaplicabilidade do pregão à contratação de cursos in </w:t>
      </w:r>
      <w:proofErr w:type="spellStart"/>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company</w:t>
      </w:r>
      <w:proofErr w:type="spellEnd"/>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para capacitação de servidores. Revista Zênite – Informativo de Licitações e Contratos (ILC), Curitiba: Zênite, 2014 n. 242, p. 361) (grifei)</w:t>
      </w:r>
    </w:p>
    <w:p w14:paraId="70505EB8" w14:textId="77777777" w:rsidR="007A3739" w:rsidRPr="00220D18" w:rsidRDefault="007A3739" w:rsidP="007A3739">
      <w:pPr>
        <w:spacing w:before="120" w:after="120" w:line="360" w:lineRule="auto"/>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64EB021" w14:textId="77777777" w:rsidR="007A3739" w:rsidRPr="00220D18" w:rsidRDefault="007A3739" w:rsidP="007A3739">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À vista do exposto, é possível evidenciar que os serviços a serem contratados são singulares, uma vez que é impossível de se estabelecer, a priori, critérios objetivos de comparação com outros serviços de treinamento oferecidos no mercado, o que, por sua vez, afasta a regra licitatória. Além disso, é possível concluir pela possibilidade de contratação por meio da inexigibilidade de licitação prevista no art. 74, III, “f”, da Lei nº 14.133/21. </w:t>
      </w:r>
    </w:p>
    <w:p w14:paraId="23C7C26C" w14:textId="77777777" w:rsidR="007A3739" w:rsidRPr="00220D18" w:rsidRDefault="007A3739" w:rsidP="007A3739">
      <w:pPr>
        <w:spacing w:before="120" w:after="120" w:line="360" w:lineRule="auto"/>
        <w:jc w:val="both"/>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 ESTIMATIVA DAS QUANTIDADES</w:t>
      </w:r>
    </w:p>
    <w:p w14:paraId="417A7A4F" w14:textId="77777777" w:rsidR="007A3739" w:rsidRPr="00220D18" w:rsidRDefault="007A3739" w:rsidP="007A3739">
      <w:pPr>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Fundamentação: </w:t>
      </w: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Estimativa das quantidades a serem contratadas, acompanhada das memórias de cálculo e dos documentos que lhe dão suporte, considerando a </w:t>
      </w: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interdependência com outras contratações, de modo a possibilitar economia de escala (inciso IV do § 1° do art. 18 da Lei 14.133/21).</w:t>
      </w:r>
    </w:p>
    <w:p w14:paraId="12B2F0B5" w14:textId="1E69ED8F" w:rsidR="007A3739" w:rsidRPr="00220D18" w:rsidRDefault="007A3739" w:rsidP="007A3739">
      <w:pPr>
        <w:spacing w:before="120" w:after="120" w:line="360" w:lineRule="auto"/>
        <w:jc w:val="both"/>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8" w:name="_Hlk176787899"/>
      <w:r w:rsidRPr="00220D18">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No termo de documento de formalização de demanda foi requerida a inscrição de</w:t>
      </w:r>
      <w:r w:rsidR="00CA00EA">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dois</w:t>
      </w:r>
      <w:r w:rsidRPr="00220D18">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curso</w:t>
      </w:r>
      <w:r w:rsidR="00CA00EA">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remotos, a distância</w:t>
      </w:r>
      <w:r w:rsidRPr="00220D18">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Portanto o quantitativo é de </w:t>
      </w:r>
      <w:r w:rsidR="00CA00EA">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duas</w:t>
      </w:r>
      <w:r w:rsidRPr="00220D18">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unidade</w:t>
      </w:r>
      <w:r w:rsidR="00CA00EA">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220D18">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inscrição de curso.</w:t>
      </w:r>
    </w:p>
    <w:bookmarkEnd w:id="8"/>
    <w:p w14:paraId="75C91895" w14:textId="77777777" w:rsidR="007A3739" w:rsidRPr="00220D18" w:rsidRDefault="007A3739" w:rsidP="007A3739">
      <w:pPr>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 LEVANTAMENTO DE MERCADO</w:t>
      </w:r>
    </w:p>
    <w:p w14:paraId="3EC0FB3F" w14:textId="77777777" w:rsidR="007A3739" w:rsidRPr="00220D18" w:rsidRDefault="007A3739" w:rsidP="007A3739">
      <w:pPr>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Fundamentação: </w:t>
      </w: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Levantamento de mercado, que consiste na análise das alternativas possíveis, e justificativa técnica e econômica da escolha do tipo de solução a contratar. (inciso V do § 1° do art. 18 da Lei 14.133/2021).</w:t>
      </w:r>
    </w:p>
    <w:p w14:paraId="0C73881E" w14:textId="77777777" w:rsidR="007A3739" w:rsidRPr="00220D18" w:rsidRDefault="007A3739" w:rsidP="007A3739">
      <w:pPr>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9" w:name="_Hlk176787935"/>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Como se trata de uma inexigibilidade de um serviço especializado com profissionais de notória especialização, não se tem como verificar o preço do serviço de um profissional correspondente. Portanto, a pesquisa foi realizada com valores daquela empresa, onde trabalha aquele profissional, respeitando o artigo 23, § 4º da lei federal 14.133/21.</w:t>
      </w:r>
    </w:p>
    <w:bookmarkEnd w:id="9"/>
    <w:p w14:paraId="47398D69" w14:textId="77777777" w:rsidR="007A3739" w:rsidRPr="00220D18" w:rsidRDefault="007A3739" w:rsidP="007A3739">
      <w:pPr>
        <w:spacing w:before="120" w:after="120" w:line="360" w:lineRule="auto"/>
        <w:jc w:val="both"/>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 – ESTIMATIVA DO PREÇO DA CONTRATAÇÃO</w:t>
      </w:r>
    </w:p>
    <w:p w14:paraId="05F2DCED" w14:textId="77777777" w:rsidR="007A3739" w:rsidRPr="00220D18" w:rsidRDefault="007A3739" w:rsidP="007A3739">
      <w:pPr>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Fundamentação: </w:t>
      </w: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Estimativa do valor da contratação, acompanhada dos preços unitários referenciais, das memórias de cálculo e dos documentos que lhe dão suporte, que poderão constar de anexo classificado, se a administração optar por preservar o seu sigilo até a conclusão da licitação (inciso VI do § 1° da Lei 14.133/21).</w:t>
      </w:r>
    </w:p>
    <w:p w14:paraId="5112132A" w14:textId="77777777" w:rsidR="007A3739" w:rsidRPr="00220D18" w:rsidRDefault="007A3739" w:rsidP="007A3739">
      <w:pPr>
        <w:spacing w:before="120" w:after="120" w:line="360" w:lineRule="auto"/>
        <w:jc w:val="both"/>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0" w:name="_Hlk176787948"/>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Pode se verificar neste procedimento, que pelas Notas Fiscais apresentadas da empresa a ser contratada, que o valor apresentado está dentro da média do valor cobrado por ela.</w:t>
      </w:r>
    </w:p>
    <w:bookmarkEnd w:id="10"/>
    <w:p w14:paraId="3D760C66" w14:textId="77777777" w:rsidR="007A3739" w:rsidRPr="00220D18" w:rsidRDefault="007A3739" w:rsidP="007A3739">
      <w:pPr>
        <w:spacing w:before="120" w:after="120" w:line="360" w:lineRule="auto"/>
        <w:jc w:val="both"/>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7 - DESCRIÇÃO DA SOLUÇÃO COMO UM TODO</w:t>
      </w:r>
    </w:p>
    <w:p w14:paraId="74C66C3C" w14:textId="77777777" w:rsidR="007A3739" w:rsidRPr="00220D18" w:rsidRDefault="007A3739" w:rsidP="007A3739">
      <w:pPr>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Fundamentação: </w:t>
      </w: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Descrição da solução como um todo, inclusive das exigências relacionadas à manutenção e à assistência técnica, quando for o caso. (inciso VII do § 1° do art. 18 da Lei 14.133/21.</w:t>
      </w:r>
    </w:p>
    <w:p w14:paraId="7B332910" w14:textId="77777777" w:rsidR="007A3739" w:rsidRPr="00220D18" w:rsidRDefault="007A3739" w:rsidP="007A3739">
      <w:pPr>
        <w:spacing w:before="120" w:after="120" w:line="360" w:lineRule="auto"/>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1" w:name="_Hlk176788004"/>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A partir dos aspectos apresentados até o momento, é possível concluir que a solução mais adequada para a demanda da Administração Pública, é a realização de inexigibilidade de licitação, nos termos do art. 74, III, “f”, da Lei nº 14.133/21. </w:t>
      </w:r>
    </w:p>
    <w:p w14:paraId="74BB40F9" w14:textId="77777777" w:rsidR="007A3739" w:rsidRPr="00220D18" w:rsidRDefault="007A3739" w:rsidP="007A3739">
      <w:pPr>
        <w:spacing w:before="120" w:after="120" w:line="360" w:lineRule="auto"/>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Conforme já foi devidamente explanado no presente documento, restou caracterizada a inviabilidade de competição, por se tratar de serviço técnico especializado de natureza singular, oferecido por empresa/profissional com notória especialização, imprescindível à satisfação da demanda do Poder Público.   </w:t>
      </w:r>
    </w:p>
    <w:bookmarkEnd w:id="11"/>
    <w:p w14:paraId="4EB87B87" w14:textId="77777777" w:rsidR="007A3739" w:rsidRPr="00220D18" w:rsidRDefault="007A3739" w:rsidP="007A3739">
      <w:pPr>
        <w:spacing w:before="120" w:after="120" w:line="360" w:lineRule="auto"/>
        <w:jc w:val="both"/>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 – JUSTIFICATIVA PARA PARCELAMENTO</w:t>
      </w:r>
    </w:p>
    <w:p w14:paraId="1667D99D" w14:textId="77777777" w:rsidR="007A3739" w:rsidRPr="00220D18" w:rsidRDefault="007A3739" w:rsidP="007A3739">
      <w:pPr>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Fundamentação: </w:t>
      </w: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Justificativas para o parcelamento ou não da solução. (inciso VIII do § 1° do art. 18 da Lei 14.133/21 e art. 7°, inciso VII da IN 40/2020).</w:t>
      </w:r>
    </w:p>
    <w:p w14:paraId="29142145" w14:textId="77777777" w:rsidR="007A3739" w:rsidRPr="00220D18" w:rsidRDefault="007A3739" w:rsidP="007A3739">
      <w:pPr>
        <w:spacing w:before="120" w:after="120" w:line="360" w:lineRule="auto"/>
        <w:jc w:val="both"/>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2" w:name="_Hlk176788015"/>
      <w:r w:rsidRPr="00220D18">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É somente um item a ser prestado o serviço. Portanto não tem como parcelar.</w:t>
      </w:r>
    </w:p>
    <w:bookmarkEnd w:id="12"/>
    <w:p w14:paraId="044D279E" w14:textId="77777777" w:rsidR="007A3739" w:rsidRPr="00220D18" w:rsidRDefault="007A3739" w:rsidP="007A3739">
      <w:pPr>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 – DEMONSTRATIVO DOS RESULTADOS PRETENDIDOS</w:t>
      </w:r>
    </w:p>
    <w:p w14:paraId="1EF579D2" w14:textId="77777777" w:rsidR="007A3739" w:rsidRPr="00220D18" w:rsidRDefault="007A3739" w:rsidP="007A3739">
      <w:pPr>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Fundamentação: </w:t>
      </w: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Demonstrativo dos resultados pretendidos em termos de economicidade e de melhor aproveitamento dos recursos humanos, materiais e financeiros disponíveis; (inciso IX do § 1° do art. 18 da Lei 14.133/21), bem como em termos de efetividade e de desenvolvimento nacional sustentável</w:t>
      </w:r>
    </w:p>
    <w:p w14:paraId="4A4F2137" w14:textId="77777777" w:rsidR="007A3739" w:rsidRPr="00220D18" w:rsidRDefault="007A3739" w:rsidP="007A3739">
      <w:pPr>
        <w:shd w:val="clear" w:color="auto" w:fill="FFFFFF"/>
        <w:spacing w:before="120" w:after="120" w:line="360" w:lineRule="auto"/>
        <w:jc w:val="both"/>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3" w:name="_Hlk176788024"/>
      <w:r w:rsidRPr="00220D18">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De acordo com o §2° do inciso III do artigo 18 da lei 14.133, este item pode ser dispensado. O mesmo se faz necessário em razão de ser uma inexigibilidade em que se deseja a contratação de um serviço de uma empresa especializada.</w:t>
      </w:r>
    </w:p>
    <w:bookmarkEnd w:id="13"/>
    <w:p w14:paraId="58BA1019" w14:textId="77777777" w:rsidR="007A3739" w:rsidRPr="00220D18" w:rsidRDefault="007A3739" w:rsidP="007A3739">
      <w:pPr>
        <w:shd w:val="clear" w:color="auto" w:fill="FFFFFF"/>
        <w:spacing w:before="120" w:after="120" w:line="360" w:lineRule="auto"/>
        <w:jc w:val="both"/>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 – PROVIDÊNCIAS PRÉVIAS AO CONTRATO</w:t>
      </w:r>
    </w:p>
    <w:p w14:paraId="7508761B" w14:textId="77777777" w:rsidR="007A3739" w:rsidRPr="00220D18" w:rsidRDefault="007A3739" w:rsidP="007A3739">
      <w:pPr>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Fundamentação: </w:t>
      </w: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Providências a serem adotadas pela administração previamente à celebração do contrato, inclusive quanto à capacitação de servidores ou de empregados para fiscalização e gestão contratual ou adequação do ambiente da organização; (inciso X do § 1° do art. 18 da Lei 14.133/21).</w:t>
      </w:r>
    </w:p>
    <w:p w14:paraId="60A7E0A5" w14:textId="77777777" w:rsidR="007A3739" w:rsidRPr="00220D18" w:rsidRDefault="007A3739" w:rsidP="007A3739">
      <w:pPr>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4" w:name="_Hlk176788032"/>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Deve-se verificar se o curso está mesmo marcado através de um folder apresentando o tema da referida contratação. Verificar a data do curso e também verificar a se os documentos estão em prazo vigente.</w:t>
      </w:r>
    </w:p>
    <w:bookmarkEnd w:id="14"/>
    <w:p w14:paraId="2361F714" w14:textId="77777777" w:rsidR="007A3739" w:rsidRPr="00220D18" w:rsidRDefault="007A3739" w:rsidP="007A3739">
      <w:pPr>
        <w:shd w:val="clear" w:color="auto" w:fill="FFFFFF"/>
        <w:spacing w:before="120" w:after="120" w:line="360" w:lineRule="auto"/>
        <w:jc w:val="both"/>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 – CONTRATAÇÕES CORRELATAS/INTERDEPENDENTES</w:t>
      </w:r>
    </w:p>
    <w:p w14:paraId="00508BA4" w14:textId="77777777" w:rsidR="007A3739" w:rsidRPr="00220D18" w:rsidRDefault="007A3739" w:rsidP="007A3739">
      <w:pPr>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Fundamentação: </w:t>
      </w: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Contratações correlatas e/ou interdependentes. (inciso XI do § 1° do art. 18 da Lei 14.133/21).</w:t>
      </w:r>
    </w:p>
    <w:p w14:paraId="2D09D019" w14:textId="77777777" w:rsidR="007A3739" w:rsidRPr="00220D18" w:rsidRDefault="007A3739" w:rsidP="007A3739">
      <w:pPr>
        <w:shd w:val="clear" w:color="auto" w:fill="FFFFFF"/>
        <w:spacing w:before="120" w:after="120" w:line="360" w:lineRule="auto"/>
        <w:jc w:val="both"/>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5" w:name="_Hlk176788042"/>
      <w:r w:rsidRPr="00220D18">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De acordo com o §2° do inciso III do artigo 18 da lei 14.133, este item pode ser dispensado. O mesmo se faz necessário em razão de ser uma inexigibilidade em que se deseja a contratação de um serviço de uma empresa especializada para curso de capacitação. Não se tem como prever a data da realização de um curso ou até mesmo a vontade do servidor em estar nele, logo, não é possível prever contratações correlatas e/ou interdependentes.</w:t>
      </w:r>
    </w:p>
    <w:bookmarkEnd w:id="15"/>
    <w:p w14:paraId="6C81076D" w14:textId="77777777" w:rsidR="007A3739" w:rsidRPr="00220D18" w:rsidRDefault="007A3739" w:rsidP="007A3739">
      <w:pPr>
        <w:shd w:val="clear" w:color="auto" w:fill="FFFFFF"/>
        <w:spacing w:before="120" w:after="120" w:line="360" w:lineRule="auto"/>
        <w:jc w:val="both"/>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 – IMPACTOS AMBIENTAIS</w:t>
      </w:r>
    </w:p>
    <w:p w14:paraId="2D06DF9A" w14:textId="77777777" w:rsidR="007A3739" w:rsidRPr="00220D18" w:rsidRDefault="007A3739" w:rsidP="007A3739">
      <w:pPr>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Fundamentação: </w:t>
      </w: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Descrição de possíveis impactos ambientais e respectivas medidas mitigadoras, incluídos requisitos de baixo consumo de energia e de outros recursos, bem como logística reversa para desfazimento e reciclagem de bens e refugos, quando aplicável. (inciso XII do § 1° do art. 18 da Lei 14.133/21)</w:t>
      </w:r>
    </w:p>
    <w:p w14:paraId="7BBCEC49" w14:textId="77777777" w:rsidR="007A3739" w:rsidRPr="00220D18" w:rsidRDefault="007A3739" w:rsidP="007A3739">
      <w:pPr>
        <w:shd w:val="clear" w:color="auto" w:fill="FFFFFF"/>
        <w:spacing w:before="120" w:after="120" w:line="360" w:lineRule="auto"/>
        <w:jc w:val="both"/>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6" w:name="_Hlk176788051"/>
      <w:r w:rsidRPr="00220D18">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De acordo com o §2° do inciso III do artigo 18 da lei 14.133, este item pode ser dispensado. O mesmo se faz necessário em razão de ser uma inexigibilidade em que se deseja a contratação de um serviço de uma empresa especializada.</w:t>
      </w:r>
    </w:p>
    <w:bookmarkEnd w:id="16"/>
    <w:p w14:paraId="19C1A874" w14:textId="77777777" w:rsidR="007A3739" w:rsidRPr="00220D18" w:rsidRDefault="007A3739" w:rsidP="007A3739">
      <w:pPr>
        <w:shd w:val="clear" w:color="auto" w:fill="FFFFFF"/>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 – VIABILIDADE DA CONTRATAÇÃO</w:t>
      </w:r>
    </w:p>
    <w:p w14:paraId="35682E67" w14:textId="77777777" w:rsidR="007A3739" w:rsidRPr="00220D18" w:rsidRDefault="007A3739" w:rsidP="007A3739">
      <w:pPr>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Fundamentação: </w:t>
      </w: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Posicionamento conclusivo sobre a adequação da contratação para o atendimento da necessidade a que se destina. (inciso XIII do § 1° do art. 18 da Lei 14.133/21)</w:t>
      </w:r>
    </w:p>
    <w:p w14:paraId="78C8EB19" w14:textId="77777777" w:rsidR="007A3739" w:rsidRPr="00220D18" w:rsidRDefault="007A3739" w:rsidP="007A3739">
      <w:pPr>
        <w:shd w:val="clear" w:color="auto" w:fill="FFFFFF"/>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Posicionamento conclusivo sobre a viabilidade e razoabilidade da contratação. (Art. 7°, inciso XIII da IN 40/2020)</w:t>
      </w:r>
    </w:p>
    <w:p w14:paraId="427CBC44" w14:textId="60CB510D" w:rsidR="00221244" w:rsidRPr="00CA00EA" w:rsidRDefault="007A3739" w:rsidP="007A3739">
      <w:pPr>
        <w:shd w:val="clear" w:color="auto" w:fill="FFFFFF"/>
        <w:spacing w:before="120" w:after="120" w:line="360" w:lineRule="auto"/>
        <w:jc w:val="both"/>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7" w:name="_Hlk176788069"/>
      <w:r w:rsidRPr="00220D18">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 contratação é de um curso de capacitação de servidor público. A empresa possui uma especialização técnica especializado de natureza predominantemente intelectual de notória especialização. A contratação se refere a um treinamento, um aperfeiçoamento de um servidor desta Casa de Leis. A lei 14.133/21 permite tal contratação como compra direta do tipo inexigibilidade. Portanto, pode-se contratar tal empresa via Inexigibilidade presente no artigo 74, inciso III, alínea “f</w:t>
      </w:r>
      <w:proofErr w:type="gramStart"/>
      <w:r w:rsidRPr="00220D18">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bookmarkEnd w:id="17"/>
      <w:proofErr w:type="gramEnd"/>
    </w:p>
    <w:p w14:paraId="6D08608B" w14:textId="77777777" w:rsidR="00221244" w:rsidRDefault="00221244" w:rsidP="007A3739">
      <w:pPr>
        <w:shd w:val="clear" w:color="auto" w:fill="FFFFFF"/>
        <w:spacing w:before="120" w:after="120" w:line="360" w:lineRule="auto"/>
        <w:jc w:val="both"/>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C596D2E" w14:textId="480E16B1" w:rsidR="007A3739" w:rsidRDefault="007A3739" w:rsidP="007A3739">
      <w:pPr>
        <w:shd w:val="clear" w:color="auto" w:fill="FFFFFF"/>
        <w:spacing w:before="120" w:after="120" w:line="360" w:lineRule="auto"/>
        <w:jc w:val="both"/>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 – RESPONSÁVEIS</w:t>
      </w:r>
      <w:r w:rsidR="00CA00EA">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A86839D" w14:textId="10A1CB1A" w:rsidR="00CA00EA" w:rsidRDefault="00CA00EA" w:rsidP="007A3739">
      <w:pPr>
        <w:shd w:val="clear" w:color="auto" w:fill="FFFFFF"/>
        <w:spacing w:before="120" w:after="120" w:line="360" w:lineRule="auto"/>
        <w:jc w:val="both"/>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Victor Abrão Moreira Queiroz</w:t>
      </w:r>
    </w:p>
    <w:p w14:paraId="192E31DA" w14:textId="77777777" w:rsidR="00CA00EA" w:rsidRPr="00220D18" w:rsidRDefault="00CA00EA" w:rsidP="007A3739">
      <w:pPr>
        <w:shd w:val="clear" w:color="auto" w:fill="FFFFFF"/>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BD0FC93" w14:textId="77777777" w:rsidR="00CA00EA" w:rsidRPr="00CA00EA" w:rsidRDefault="00CA00EA" w:rsidP="00CA00EA">
      <w:pPr>
        <w:spacing w:before="120" w:after="120" w:line="360" w:lineRule="auto"/>
        <w:ind w:left="2124" w:firstLine="708"/>
        <w:contextualSpacing/>
        <w:jc w:val="both"/>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8" w:name="_Hlk176788083"/>
    </w:p>
    <w:p w14:paraId="4BA45D36" w14:textId="11AAEBF0" w:rsidR="007A3739" w:rsidRPr="00220D18" w:rsidRDefault="007A3739" w:rsidP="007A3739">
      <w:pPr>
        <w:spacing w:before="120" w:after="120" w:line="360" w:lineRule="auto"/>
        <w:ind w:left="2124" w:firstLine="708"/>
        <w:contextualSpacing/>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Patrocínio, </w:t>
      </w:r>
      <w:r w:rsidR="00CA00EA">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26</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 </w:t>
      </w:r>
      <w:r w:rsidR="00221244">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maio</w:t>
      </w: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202</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p w14:paraId="7B98BF79" w14:textId="77777777" w:rsidR="007A3739" w:rsidRPr="00220D18" w:rsidRDefault="007A3739" w:rsidP="007A3739">
      <w:pPr>
        <w:contextualSpacing/>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bookmarkEnd w:id="18"/>
    <w:p w14:paraId="67A10A49" w14:textId="77777777" w:rsidR="00CA00EA" w:rsidRPr="00134914" w:rsidRDefault="00CA00EA" w:rsidP="00CA00EA">
      <w:pPr>
        <w:contextualSpacing/>
        <w:jc w:val="center"/>
        <w:rPr>
          <w:rFonts w:ascii="Times New Roman" w:hAnsi="Times New Roman" w:cs="Times New Roman"/>
          <w:b/>
        </w:rPr>
      </w:pPr>
      <w:r>
        <w:rPr>
          <w:rFonts w:ascii="Times New Roman" w:hAnsi="Times New Roman" w:cs="Times New Roman"/>
          <w:b/>
          <w:bCs/>
        </w:rPr>
        <w:t>Victor Abrão Moreira Queiroz</w:t>
      </w:r>
    </w:p>
    <w:p w14:paraId="5E83772A" w14:textId="137F2225" w:rsidR="00221244" w:rsidRPr="00370803" w:rsidRDefault="00221244" w:rsidP="00221244">
      <w:pPr>
        <w:contextualSpacing/>
        <w:jc w:val="center"/>
        <w:rPr>
          <w:rFonts w:ascii="Times New Roman" w:hAnsi="Times New Roman" w:cs="Times New Roman"/>
        </w:rPr>
      </w:pPr>
      <w:r w:rsidRPr="00303716">
        <w:rPr>
          <w:rFonts w:ascii="Times New Roman" w:hAnsi="Times New Roman" w:cs="Times New Roman"/>
        </w:rPr>
        <w:t>Diretor</w:t>
      </w:r>
      <w:r>
        <w:rPr>
          <w:rFonts w:ascii="Times New Roman" w:hAnsi="Times New Roman" w:cs="Times New Roman"/>
        </w:rPr>
        <w:t>a</w:t>
      </w:r>
      <w:r w:rsidRPr="00303716">
        <w:rPr>
          <w:rFonts w:ascii="Times New Roman" w:hAnsi="Times New Roman" w:cs="Times New Roman"/>
        </w:rPr>
        <w:t xml:space="preserve"> de Compras, Licitações e Almoxarifado</w:t>
      </w:r>
    </w:p>
    <w:p w14:paraId="2DD4594D" w14:textId="26CF10DD" w:rsidR="0058625C" w:rsidRPr="007A3739" w:rsidRDefault="0058625C" w:rsidP="007A3739"/>
    <w:sectPr w:rsidR="0058625C" w:rsidRPr="007A3739">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B9571" w14:textId="77777777" w:rsidR="00BE2D5B" w:rsidRDefault="00BE2D5B" w:rsidP="00B87ACA">
      <w:r>
        <w:separator/>
      </w:r>
    </w:p>
  </w:endnote>
  <w:endnote w:type="continuationSeparator" w:id="0">
    <w:p w14:paraId="7A3ABB5D" w14:textId="77777777" w:rsidR="00BE2D5B" w:rsidRDefault="00BE2D5B" w:rsidP="00B87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cofont_Spranq_eco_Sans">
    <w:altName w:val="Calibri"/>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53AB9" w14:textId="77777777" w:rsidR="00B87ACA" w:rsidRPr="00D24B5A" w:rsidRDefault="00B87ACA" w:rsidP="00B87ACA">
    <w:pPr>
      <w:pStyle w:val="Rodap"/>
      <w:jc w:val="center"/>
      <w:rPr>
        <w:rFonts w:ascii="Arial" w:hAnsi="Arial" w:cs="Arial"/>
        <w:b/>
        <w:sz w:val="16"/>
        <w:szCs w:val="16"/>
      </w:rPr>
    </w:pPr>
    <w:bookmarkStart w:id="19" w:name="_Hlk190091229"/>
    <w:r w:rsidRPr="00D3281E">
      <w:rPr>
        <w:rFonts w:ascii="Arial" w:hAnsi="Arial" w:cs="Arial"/>
        <w:b/>
        <w:bCs/>
        <w:color w:val="2C363A"/>
        <w:sz w:val="16"/>
        <w:szCs w:val="16"/>
      </w:rPr>
      <w:t>Rua Joaquim Carlos dos Santos, 199</w:t>
    </w:r>
    <w:r>
      <w:rPr>
        <w:rFonts w:ascii="Arial" w:hAnsi="Arial" w:cs="Arial"/>
        <w:b/>
        <w:bCs/>
        <w:color w:val="2C363A"/>
        <w:sz w:val="16"/>
        <w:szCs w:val="16"/>
      </w:rPr>
      <w:t xml:space="preserve"> </w:t>
    </w:r>
    <w:r w:rsidRPr="00D24B5A">
      <w:rPr>
        <w:rFonts w:ascii="Arial" w:hAnsi="Arial" w:cs="Arial"/>
        <w:b/>
        <w:sz w:val="16"/>
        <w:szCs w:val="16"/>
      </w:rPr>
      <w:t>–</w:t>
    </w:r>
    <w:r>
      <w:rPr>
        <w:rFonts w:ascii="Arial" w:hAnsi="Arial" w:cs="Arial"/>
        <w:b/>
        <w:sz w:val="16"/>
        <w:szCs w:val="16"/>
      </w:rPr>
      <w:t xml:space="preserve"> F</w:t>
    </w:r>
    <w:r w:rsidRPr="00D24B5A">
      <w:rPr>
        <w:rFonts w:ascii="Arial" w:hAnsi="Arial" w:cs="Arial"/>
        <w:b/>
        <w:sz w:val="16"/>
        <w:szCs w:val="16"/>
      </w:rPr>
      <w:t>one:</w:t>
    </w:r>
    <w:r>
      <w:rPr>
        <w:rFonts w:ascii="Arial" w:hAnsi="Arial" w:cs="Arial"/>
        <w:b/>
        <w:sz w:val="16"/>
        <w:szCs w:val="16"/>
      </w:rPr>
      <w:t xml:space="preserve"> </w:t>
    </w:r>
    <w:r w:rsidRPr="00D24B5A">
      <w:rPr>
        <w:rFonts w:ascii="Arial" w:hAnsi="Arial" w:cs="Arial"/>
        <w:b/>
        <w:sz w:val="16"/>
        <w:szCs w:val="16"/>
      </w:rPr>
      <w:t>(34)</w:t>
    </w:r>
    <w:r>
      <w:rPr>
        <w:rFonts w:ascii="Arial" w:hAnsi="Arial" w:cs="Arial"/>
        <w:b/>
        <w:sz w:val="16"/>
        <w:szCs w:val="16"/>
      </w:rPr>
      <w:t xml:space="preserve"> 3515-3200 </w:t>
    </w:r>
    <w:r w:rsidRPr="00D24B5A">
      <w:rPr>
        <w:rFonts w:ascii="Arial" w:hAnsi="Arial" w:cs="Arial"/>
        <w:b/>
        <w:sz w:val="16"/>
        <w:szCs w:val="16"/>
      </w:rPr>
      <w:t>–</w:t>
    </w:r>
    <w:r>
      <w:rPr>
        <w:rFonts w:ascii="Arial" w:hAnsi="Arial" w:cs="Arial"/>
        <w:b/>
        <w:sz w:val="16"/>
        <w:szCs w:val="16"/>
      </w:rPr>
      <w:t xml:space="preserve"> </w:t>
    </w:r>
    <w:r w:rsidRPr="00D24B5A">
      <w:rPr>
        <w:rFonts w:ascii="Arial" w:hAnsi="Arial" w:cs="Arial"/>
        <w:b/>
        <w:sz w:val="16"/>
        <w:szCs w:val="16"/>
      </w:rPr>
      <w:t>e-mail: contato@cmpatrocinio.mg.gov.br</w:t>
    </w:r>
  </w:p>
  <w:p w14:paraId="170A7672" w14:textId="77777777" w:rsidR="00B87ACA" w:rsidRPr="00D3281E" w:rsidRDefault="00B87ACA" w:rsidP="00B87ACA">
    <w:pPr>
      <w:pStyle w:val="v1msonormal"/>
      <w:shd w:val="clear" w:color="auto" w:fill="FFFFFF"/>
      <w:spacing w:before="0" w:beforeAutospacing="0" w:after="0" w:afterAutospacing="0"/>
      <w:jc w:val="center"/>
      <w:rPr>
        <w:rFonts w:ascii="Arial" w:hAnsi="Arial" w:cs="Arial"/>
        <w:color w:val="2C363A"/>
        <w:sz w:val="16"/>
        <w:szCs w:val="16"/>
      </w:rPr>
    </w:pPr>
    <w:r w:rsidRPr="00D3281E">
      <w:rPr>
        <w:rFonts w:ascii="Arial" w:hAnsi="Arial" w:cs="Arial"/>
        <w:b/>
        <w:bCs/>
        <w:color w:val="2C363A"/>
        <w:sz w:val="16"/>
        <w:szCs w:val="16"/>
      </w:rPr>
      <w:t>Cidade Jardim. CEP 38747-056</w:t>
    </w:r>
    <w:r w:rsidRPr="00D3281E">
      <w:rPr>
        <w:rFonts w:ascii="Arial" w:hAnsi="Arial" w:cs="Arial"/>
        <w:color w:val="2C363A"/>
        <w:sz w:val="16"/>
        <w:szCs w:val="16"/>
      </w:rPr>
      <w:t>.</w:t>
    </w:r>
  </w:p>
  <w:bookmarkEnd w:id="19"/>
  <w:p w14:paraId="257B3C51" w14:textId="77777777" w:rsidR="00B87ACA" w:rsidRDefault="00B87AC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41706" w14:textId="77777777" w:rsidR="00BE2D5B" w:rsidRDefault="00BE2D5B" w:rsidP="00B87ACA">
      <w:r>
        <w:separator/>
      </w:r>
    </w:p>
  </w:footnote>
  <w:footnote w:type="continuationSeparator" w:id="0">
    <w:p w14:paraId="07D2DAC1" w14:textId="77777777" w:rsidR="00BE2D5B" w:rsidRDefault="00BE2D5B" w:rsidP="00B87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22399" w14:textId="77777777" w:rsidR="00B87ACA" w:rsidRDefault="00B87ACA" w:rsidP="00B87ACA">
    <w:pPr>
      <w:pStyle w:val="Cabealho"/>
    </w:pPr>
  </w:p>
  <w:p w14:paraId="11EC7EF3" w14:textId="7B24A5E1" w:rsidR="00B87ACA" w:rsidRPr="00D24B5A" w:rsidRDefault="00B87ACA" w:rsidP="00B87ACA">
    <w:pPr>
      <w:pStyle w:val="Cabealho"/>
      <w:jc w:val="center"/>
      <w:rPr>
        <w:rFonts w:ascii="Arial" w:hAnsi="Arial" w:cs="Arial"/>
        <w:b/>
        <w:sz w:val="40"/>
        <w:szCs w:val="40"/>
        <w:u w:val="single"/>
      </w:rPr>
    </w:pPr>
    <w:r>
      <w:rPr>
        <w:noProof/>
      </w:rPr>
      <w:drawing>
        <wp:anchor distT="0" distB="0" distL="114300" distR="114300" simplePos="0" relativeHeight="251659264" behindDoc="1" locked="0" layoutInCell="1" allowOverlap="1" wp14:anchorId="745A70E7" wp14:editId="4CAA4521">
          <wp:simplePos x="0" y="0"/>
          <wp:positionH relativeFrom="column">
            <wp:posOffset>-100330</wp:posOffset>
          </wp:positionH>
          <wp:positionV relativeFrom="paragraph">
            <wp:posOffset>-297180</wp:posOffset>
          </wp:positionV>
          <wp:extent cx="895350" cy="930910"/>
          <wp:effectExtent l="0" t="0" r="0" b="2540"/>
          <wp:wrapSquare wrapText="bothSides"/>
          <wp:docPr id="4" name="Imagem 4" descr="Brasao p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930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24B5A">
      <w:rPr>
        <w:rFonts w:ascii="Arial" w:hAnsi="Arial" w:cs="Arial"/>
        <w:b/>
        <w:sz w:val="40"/>
        <w:szCs w:val="40"/>
        <w:u w:val="single"/>
      </w:rPr>
      <w:t>CÂMARA MUNICIPAL DE PATROCÍNIO</w:t>
    </w:r>
  </w:p>
  <w:p w14:paraId="38CEE600" w14:textId="77777777" w:rsidR="00B87ACA" w:rsidRPr="00D24B5A" w:rsidRDefault="00B87ACA" w:rsidP="00B87ACA">
    <w:pPr>
      <w:pStyle w:val="Cabealho"/>
      <w:jc w:val="center"/>
      <w:rPr>
        <w:rFonts w:ascii="Arial" w:hAnsi="Arial" w:cs="Arial"/>
        <w:b/>
      </w:rPr>
    </w:pPr>
    <w:r>
      <w:rPr>
        <w:rFonts w:ascii="Arial" w:hAnsi="Arial" w:cs="Arial"/>
        <w:b/>
      </w:rPr>
      <w:t xml:space="preserve"> </w:t>
    </w:r>
    <w:r w:rsidRPr="00D24B5A">
      <w:rPr>
        <w:rFonts w:ascii="Arial" w:hAnsi="Arial" w:cs="Arial"/>
        <w:b/>
      </w:rPr>
      <w:t>ESTADO DE MINAS GERAIS</w:t>
    </w:r>
  </w:p>
  <w:p w14:paraId="10B94046" w14:textId="77777777" w:rsidR="00B87ACA" w:rsidRPr="00B87ACA" w:rsidRDefault="00B87ACA" w:rsidP="00B87AC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E0FCE"/>
    <w:multiLevelType w:val="multilevel"/>
    <w:tmpl w:val="F7646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B34185"/>
    <w:multiLevelType w:val="multilevel"/>
    <w:tmpl w:val="9E246A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EB1176E"/>
    <w:multiLevelType w:val="multilevel"/>
    <w:tmpl w:val="0922B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5917735">
    <w:abstractNumId w:val="1"/>
  </w:num>
  <w:num w:numId="2" w16cid:durableId="981035551">
    <w:abstractNumId w:val="0"/>
  </w:num>
  <w:num w:numId="3" w16cid:durableId="13443595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EF4"/>
    <w:rsid w:val="00010AA0"/>
    <w:rsid w:val="000975BA"/>
    <w:rsid w:val="000C6F7C"/>
    <w:rsid w:val="000E6FF9"/>
    <w:rsid w:val="000F72E7"/>
    <w:rsid w:val="001004E3"/>
    <w:rsid w:val="00147987"/>
    <w:rsid w:val="00153DBA"/>
    <w:rsid w:val="00220D18"/>
    <w:rsid w:val="00221244"/>
    <w:rsid w:val="00277CC6"/>
    <w:rsid w:val="00290DD8"/>
    <w:rsid w:val="002A4734"/>
    <w:rsid w:val="002C122A"/>
    <w:rsid w:val="003136C3"/>
    <w:rsid w:val="003413DC"/>
    <w:rsid w:val="00365776"/>
    <w:rsid w:val="003662CD"/>
    <w:rsid w:val="00392C59"/>
    <w:rsid w:val="003B2204"/>
    <w:rsid w:val="00407D03"/>
    <w:rsid w:val="00426A37"/>
    <w:rsid w:val="00471C3B"/>
    <w:rsid w:val="004A53E0"/>
    <w:rsid w:val="00511B5F"/>
    <w:rsid w:val="00512059"/>
    <w:rsid w:val="00533F87"/>
    <w:rsid w:val="0058625C"/>
    <w:rsid w:val="005B1497"/>
    <w:rsid w:val="005E2859"/>
    <w:rsid w:val="006255FB"/>
    <w:rsid w:val="00666FD7"/>
    <w:rsid w:val="00676267"/>
    <w:rsid w:val="006A40AF"/>
    <w:rsid w:val="006D2EC5"/>
    <w:rsid w:val="006F3E47"/>
    <w:rsid w:val="00714963"/>
    <w:rsid w:val="00726D19"/>
    <w:rsid w:val="00731E9D"/>
    <w:rsid w:val="00765D26"/>
    <w:rsid w:val="00774431"/>
    <w:rsid w:val="00785ABC"/>
    <w:rsid w:val="00787672"/>
    <w:rsid w:val="007A3739"/>
    <w:rsid w:val="007C176B"/>
    <w:rsid w:val="00895C64"/>
    <w:rsid w:val="008E6AD4"/>
    <w:rsid w:val="00935583"/>
    <w:rsid w:val="00960C3F"/>
    <w:rsid w:val="00985C7E"/>
    <w:rsid w:val="009A4A36"/>
    <w:rsid w:val="009D4CC7"/>
    <w:rsid w:val="009F0142"/>
    <w:rsid w:val="00A00726"/>
    <w:rsid w:val="00A01C11"/>
    <w:rsid w:val="00A13B4E"/>
    <w:rsid w:val="00A74CEC"/>
    <w:rsid w:val="00B25C18"/>
    <w:rsid w:val="00B50389"/>
    <w:rsid w:val="00B87ACA"/>
    <w:rsid w:val="00B9241E"/>
    <w:rsid w:val="00BC6F60"/>
    <w:rsid w:val="00BE2D5B"/>
    <w:rsid w:val="00BE6BBE"/>
    <w:rsid w:val="00C03DCC"/>
    <w:rsid w:val="00C12735"/>
    <w:rsid w:val="00C24A8C"/>
    <w:rsid w:val="00C368F4"/>
    <w:rsid w:val="00C42D47"/>
    <w:rsid w:val="00C621B7"/>
    <w:rsid w:val="00CA00EA"/>
    <w:rsid w:val="00CB49E6"/>
    <w:rsid w:val="00CD1F01"/>
    <w:rsid w:val="00CE0368"/>
    <w:rsid w:val="00D27D86"/>
    <w:rsid w:val="00D343E2"/>
    <w:rsid w:val="00D63822"/>
    <w:rsid w:val="00D6522B"/>
    <w:rsid w:val="00DB7BDC"/>
    <w:rsid w:val="00E01C1B"/>
    <w:rsid w:val="00E13158"/>
    <w:rsid w:val="00E30EF4"/>
    <w:rsid w:val="00E74A72"/>
    <w:rsid w:val="00E80BB9"/>
    <w:rsid w:val="00E829FF"/>
    <w:rsid w:val="00EA132A"/>
    <w:rsid w:val="00F36E92"/>
    <w:rsid w:val="00F42924"/>
    <w:rsid w:val="00F5448F"/>
    <w:rsid w:val="00F96C3C"/>
    <w:rsid w:val="00FA469D"/>
    <w:rsid w:val="00FC6E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A9E9E"/>
  <w15:chartTrackingRefBased/>
  <w15:docId w15:val="{0B07CB5B-EAA7-4E28-9215-9339B60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30EF4"/>
    <w:pPr>
      <w:spacing w:after="0" w:line="240" w:lineRule="auto"/>
    </w:pPr>
    <w:rPr>
      <w:rFonts w:ascii="Ecofont_Spranq_eco_Sans" w:eastAsia="Times New Roman" w:hAnsi="Ecofont_Spranq_eco_Sans" w:cs="Tahoma"/>
      <w:kern w:val="0"/>
      <w:sz w:val="24"/>
      <w:szCs w:val="24"/>
      <w:lang w:eastAsia="pt-BR"/>
      <w14:ligatures w14:val="none"/>
    </w:rPr>
  </w:style>
  <w:style w:type="paragraph" w:styleId="Ttulo4">
    <w:name w:val="heading 4"/>
    <w:basedOn w:val="Normal"/>
    <w:next w:val="Normal"/>
    <w:link w:val="Ttulo4Char"/>
    <w:uiPriority w:val="9"/>
    <w:semiHidden/>
    <w:unhideWhenUsed/>
    <w:qFormat/>
    <w:rsid w:val="00C42D4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qFormat/>
    <w:rsid w:val="00E30EF4"/>
    <w:pPr>
      <w:ind w:left="720"/>
      <w:contextualSpacing/>
    </w:pPr>
  </w:style>
  <w:style w:type="character" w:customStyle="1" w:styleId="PargrafodaListaChar">
    <w:name w:val="Parágrafo da Lista Char"/>
    <w:basedOn w:val="Fontepargpadro"/>
    <w:link w:val="PargrafodaLista"/>
    <w:rsid w:val="00E30EF4"/>
    <w:rPr>
      <w:rFonts w:ascii="Ecofont_Spranq_eco_Sans" w:eastAsia="Times New Roman" w:hAnsi="Ecofont_Spranq_eco_Sans" w:cs="Tahoma"/>
      <w:kern w:val="0"/>
      <w:sz w:val="24"/>
      <w:szCs w:val="24"/>
      <w:lang w:eastAsia="pt-BR"/>
      <w14:ligatures w14:val="none"/>
    </w:rPr>
  </w:style>
  <w:style w:type="paragraph" w:customStyle="1" w:styleId="Textbody">
    <w:name w:val="Text body"/>
    <w:basedOn w:val="Normal"/>
    <w:rsid w:val="00E30EF4"/>
    <w:pPr>
      <w:suppressAutoHyphens/>
      <w:autoSpaceDN w:val="0"/>
      <w:spacing w:after="140" w:line="276" w:lineRule="auto"/>
    </w:pPr>
    <w:rPr>
      <w:rFonts w:ascii="Liberation Serif" w:eastAsia="NSimSun" w:hAnsi="Liberation Serif" w:cs="Lucida Sans"/>
      <w:kern w:val="3"/>
      <w:lang w:eastAsia="zh-CN" w:bidi="hi-IN"/>
    </w:rPr>
  </w:style>
  <w:style w:type="paragraph" w:customStyle="1" w:styleId="Default">
    <w:name w:val="Default"/>
    <w:rsid w:val="00E30EF4"/>
    <w:pPr>
      <w:autoSpaceDE w:val="0"/>
      <w:autoSpaceDN w:val="0"/>
      <w:spacing w:after="0" w:line="240" w:lineRule="auto"/>
    </w:pPr>
    <w:rPr>
      <w:rFonts w:ascii="Times New Roman" w:eastAsia="Calibri" w:hAnsi="Times New Roman" w:cs="Times New Roman"/>
      <w:color w:val="000000"/>
      <w:kern w:val="0"/>
      <w:sz w:val="24"/>
      <w:szCs w:val="24"/>
      <w14:ligatures w14:val="none"/>
    </w:rPr>
  </w:style>
  <w:style w:type="character" w:customStyle="1" w:styleId="Ttulo4Char">
    <w:name w:val="Título 4 Char"/>
    <w:basedOn w:val="Fontepargpadro"/>
    <w:link w:val="Ttulo4"/>
    <w:uiPriority w:val="9"/>
    <w:semiHidden/>
    <w:rsid w:val="00C42D47"/>
    <w:rPr>
      <w:rFonts w:asciiTheme="majorHAnsi" w:eastAsiaTheme="majorEastAsia" w:hAnsiTheme="majorHAnsi" w:cstheme="majorBidi"/>
      <w:i/>
      <w:iCs/>
      <w:color w:val="2F5496" w:themeColor="accent1" w:themeShade="BF"/>
      <w:kern w:val="0"/>
      <w:sz w:val="24"/>
      <w:szCs w:val="24"/>
      <w:lang w:eastAsia="pt-BR"/>
      <w14:ligatures w14:val="none"/>
    </w:rPr>
  </w:style>
  <w:style w:type="paragraph" w:styleId="Cabealho">
    <w:name w:val="header"/>
    <w:basedOn w:val="Normal"/>
    <w:link w:val="CabealhoChar"/>
    <w:uiPriority w:val="99"/>
    <w:unhideWhenUsed/>
    <w:rsid w:val="00B87ACA"/>
    <w:pPr>
      <w:tabs>
        <w:tab w:val="center" w:pos="4252"/>
        <w:tab w:val="right" w:pos="8504"/>
      </w:tabs>
    </w:pPr>
  </w:style>
  <w:style w:type="character" w:customStyle="1" w:styleId="CabealhoChar">
    <w:name w:val="Cabeçalho Char"/>
    <w:basedOn w:val="Fontepargpadro"/>
    <w:link w:val="Cabealho"/>
    <w:uiPriority w:val="99"/>
    <w:rsid w:val="00B87ACA"/>
    <w:rPr>
      <w:rFonts w:ascii="Ecofont_Spranq_eco_Sans" w:eastAsia="Times New Roman" w:hAnsi="Ecofont_Spranq_eco_Sans" w:cs="Tahoma"/>
      <w:kern w:val="0"/>
      <w:sz w:val="24"/>
      <w:szCs w:val="24"/>
      <w:lang w:eastAsia="pt-BR"/>
      <w14:ligatures w14:val="none"/>
    </w:rPr>
  </w:style>
  <w:style w:type="paragraph" w:styleId="Rodap">
    <w:name w:val="footer"/>
    <w:basedOn w:val="Normal"/>
    <w:link w:val="RodapChar"/>
    <w:uiPriority w:val="99"/>
    <w:unhideWhenUsed/>
    <w:rsid w:val="00B87ACA"/>
    <w:pPr>
      <w:tabs>
        <w:tab w:val="center" w:pos="4252"/>
        <w:tab w:val="right" w:pos="8504"/>
      </w:tabs>
    </w:pPr>
  </w:style>
  <w:style w:type="character" w:customStyle="1" w:styleId="RodapChar">
    <w:name w:val="Rodapé Char"/>
    <w:basedOn w:val="Fontepargpadro"/>
    <w:link w:val="Rodap"/>
    <w:uiPriority w:val="99"/>
    <w:rsid w:val="00B87ACA"/>
    <w:rPr>
      <w:rFonts w:ascii="Ecofont_Spranq_eco_Sans" w:eastAsia="Times New Roman" w:hAnsi="Ecofont_Spranq_eco_Sans" w:cs="Tahoma"/>
      <w:kern w:val="0"/>
      <w:sz w:val="24"/>
      <w:szCs w:val="24"/>
      <w:lang w:eastAsia="pt-BR"/>
      <w14:ligatures w14:val="none"/>
    </w:rPr>
  </w:style>
  <w:style w:type="paragraph" w:customStyle="1" w:styleId="v1msonormal">
    <w:name w:val="v1msonormal"/>
    <w:basedOn w:val="Normal"/>
    <w:rsid w:val="00B87ACA"/>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90014">
      <w:bodyDiv w:val="1"/>
      <w:marLeft w:val="0"/>
      <w:marRight w:val="0"/>
      <w:marTop w:val="0"/>
      <w:marBottom w:val="0"/>
      <w:divBdr>
        <w:top w:val="none" w:sz="0" w:space="0" w:color="auto"/>
        <w:left w:val="none" w:sz="0" w:space="0" w:color="auto"/>
        <w:bottom w:val="none" w:sz="0" w:space="0" w:color="auto"/>
        <w:right w:val="none" w:sz="0" w:space="0" w:color="auto"/>
      </w:divBdr>
      <w:divsChild>
        <w:div w:id="7417249">
          <w:marLeft w:val="446"/>
          <w:marRight w:val="0"/>
          <w:marTop w:val="0"/>
          <w:marBottom w:val="160"/>
          <w:divBdr>
            <w:top w:val="none" w:sz="0" w:space="0" w:color="auto"/>
            <w:left w:val="none" w:sz="0" w:space="0" w:color="auto"/>
            <w:bottom w:val="none" w:sz="0" w:space="0" w:color="auto"/>
            <w:right w:val="none" w:sz="0" w:space="0" w:color="auto"/>
          </w:divBdr>
          <w:divsChild>
            <w:div w:id="1788889263">
              <w:marLeft w:val="446"/>
              <w:marRight w:val="0"/>
              <w:marTop w:val="0"/>
              <w:marBottom w:val="160"/>
              <w:divBdr>
                <w:top w:val="none" w:sz="0" w:space="0" w:color="auto"/>
                <w:left w:val="none" w:sz="0" w:space="0" w:color="auto"/>
                <w:bottom w:val="none" w:sz="0" w:space="0" w:color="auto"/>
                <w:right w:val="none" w:sz="0" w:space="0" w:color="auto"/>
              </w:divBdr>
            </w:div>
            <w:div w:id="2003190750">
              <w:marLeft w:val="446"/>
              <w:marRight w:val="0"/>
              <w:marTop w:val="0"/>
              <w:marBottom w:val="160"/>
              <w:divBdr>
                <w:top w:val="none" w:sz="0" w:space="0" w:color="auto"/>
                <w:left w:val="none" w:sz="0" w:space="0" w:color="auto"/>
                <w:bottom w:val="none" w:sz="0" w:space="0" w:color="auto"/>
                <w:right w:val="none" w:sz="0" w:space="0" w:color="auto"/>
              </w:divBdr>
            </w:div>
            <w:div w:id="815144782">
              <w:marLeft w:val="446"/>
              <w:marRight w:val="0"/>
              <w:marTop w:val="0"/>
              <w:marBottom w:val="160"/>
              <w:divBdr>
                <w:top w:val="none" w:sz="0" w:space="0" w:color="auto"/>
                <w:left w:val="none" w:sz="0" w:space="0" w:color="auto"/>
                <w:bottom w:val="none" w:sz="0" w:space="0" w:color="auto"/>
                <w:right w:val="none" w:sz="0" w:space="0" w:color="auto"/>
              </w:divBdr>
            </w:div>
          </w:divsChild>
        </w:div>
      </w:divsChild>
    </w:div>
    <w:div w:id="294531551">
      <w:bodyDiv w:val="1"/>
      <w:marLeft w:val="0"/>
      <w:marRight w:val="0"/>
      <w:marTop w:val="0"/>
      <w:marBottom w:val="0"/>
      <w:divBdr>
        <w:top w:val="none" w:sz="0" w:space="0" w:color="auto"/>
        <w:left w:val="none" w:sz="0" w:space="0" w:color="auto"/>
        <w:bottom w:val="none" w:sz="0" w:space="0" w:color="auto"/>
        <w:right w:val="none" w:sz="0" w:space="0" w:color="auto"/>
      </w:divBdr>
      <w:divsChild>
        <w:div w:id="1834250935">
          <w:marLeft w:val="446"/>
          <w:marRight w:val="0"/>
          <w:marTop w:val="0"/>
          <w:marBottom w:val="160"/>
          <w:divBdr>
            <w:top w:val="none" w:sz="0" w:space="0" w:color="auto"/>
            <w:left w:val="none" w:sz="0" w:space="0" w:color="auto"/>
            <w:bottom w:val="none" w:sz="0" w:space="0" w:color="auto"/>
            <w:right w:val="none" w:sz="0" w:space="0" w:color="auto"/>
          </w:divBdr>
          <w:divsChild>
            <w:div w:id="77486453">
              <w:marLeft w:val="446"/>
              <w:marRight w:val="0"/>
              <w:marTop w:val="0"/>
              <w:marBottom w:val="160"/>
              <w:divBdr>
                <w:top w:val="none" w:sz="0" w:space="0" w:color="auto"/>
                <w:left w:val="none" w:sz="0" w:space="0" w:color="auto"/>
                <w:bottom w:val="none" w:sz="0" w:space="0" w:color="auto"/>
                <w:right w:val="none" w:sz="0" w:space="0" w:color="auto"/>
              </w:divBdr>
            </w:div>
            <w:div w:id="213856716">
              <w:marLeft w:val="446"/>
              <w:marRight w:val="0"/>
              <w:marTop w:val="0"/>
              <w:marBottom w:val="160"/>
              <w:divBdr>
                <w:top w:val="none" w:sz="0" w:space="0" w:color="auto"/>
                <w:left w:val="none" w:sz="0" w:space="0" w:color="auto"/>
                <w:bottom w:val="none" w:sz="0" w:space="0" w:color="auto"/>
                <w:right w:val="none" w:sz="0" w:space="0" w:color="auto"/>
              </w:divBdr>
            </w:div>
            <w:div w:id="1783766688">
              <w:marLeft w:val="446"/>
              <w:marRight w:val="0"/>
              <w:marTop w:val="0"/>
              <w:marBottom w:val="160"/>
              <w:divBdr>
                <w:top w:val="none" w:sz="0" w:space="0" w:color="auto"/>
                <w:left w:val="none" w:sz="0" w:space="0" w:color="auto"/>
                <w:bottom w:val="none" w:sz="0" w:space="0" w:color="auto"/>
                <w:right w:val="none" w:sz="0" w:space="0" w:color="auto"/>
              </w:divBdr>
            </w:div>
          </w:divsChild>
        </w:div>
      </w:divsChild>
    </w:div>
    <w:div w:id="515266363">
      <w:bodyDiv w:val="1"/>
      <w:marLeft w:val="0"/>
      <w:marRight w:val="0"/>
      <w:marTop w:val="0"/>
      <w:marBottom w:val="0"/>
      <w:divBdr>
        <w:top w:val="none" w:sz="0" w:space="0" w:color="auto"/>
        <w:left w:val="none" w:sz="0" w:space="0" w:color="auto"/>
        <w:bottom w:val="none" w:sz="0" w:space="0" w:color="auto"/>
        <w:right w:val="none" w:sz="0" w:space="0" w:color="auto"/>
      </w:divBdr>
      <w:divsChild>
        <w:div w:id="561909188">
          <w:marLeft w:val="475"/>
          <w:marRight w:val="0"/>
          <w:marTop w:val="21"/>
          <w:marBottom w:val="0"/>
          <w:divBdr>
            <w:top w:val="none" w:sz="0" w:space="0" w:color="auto"/>
            <w:left w:val="none" w:sz="0" w:space="0" w:color="auto"/>
            <w:bottom w:val="none" w:sz="0" w:space="0" w:color="auto"/>
            <w:right w:val="none" w:sz="0" w:space="0" w:color="auto"/>
          </w:divBdr>
        </w:div>
        <w:div w:id="661277848">
          <w:marLeft w:val="475"/>
          <w:marRight w:val="0"/>
          <w:marTop w:val="21"/>
          <w:marBottom w:val="0"/>
          <w:divBdr>
            <w:top w:val="none" w:sz="0" w:space="0" w:color="auto"/>
            <w:left w:val="none" w:sz="0" w:space="0" w:color="auto"/>
            <w:bottom w:val="none" w:sz="0" w:space="0" w:color="auto"/>
            <w:right w:val="none" w:sz="0" w:space="0" w:color="auto"/>
          </w:divBdr>
        </w:div>
        <w:div w:id="40717308">
          <w:marLeft w:val="475"/>
          <w:marRight w:val="0"/>
          <w:marTop w:val="21"/>
          <w:marBottom w:val="0"/>
          <w:divBdr>
            <w:top w:val="none" w:sz="0" w:space="0" w:color="auto"/>
            <w:left w:val="none" w:sz="0" w:space="0" w:color="auto"/>
            <w:bottom w:val="none" w:sz="0" w:space="0" w:color="auto"/>
            <w:right w:val="none" w:sz="0" w:space="0" w:color="auto"/>
          </w:divBdr>
        </w:div>
      </w:divsChild>
    </w:div>
    <w:div w:id="550926821">
      <w:bodyDiv w:val="1"/>
      <w:marLeft w:val="0"/>
      <w:marRight w:val="0"/>
      <w:marTop w:val="0"/>
      <w:marBottom w:val="0"/>
      <w:divBdr>
        <w:top w:val="none" w:sz="0" w:space="0" w:color="auto"/>
        <w:left w:val="none" w:sz="0" w:space="0" w:color="auto"/>
        <w:bottom w:val="none" w:sz="0" w:space="0" w:color="auto"/>
        <w:right w:val="none" w:sz="0" w:space="0" w:color="auto"/>
      </w:divBdr>
      <w:divsChild>
        <w:div w:id="1097945438">
          <w:marLeft w:val="475"/>
          <w:marRight w:val="0"/>
          <w:marTop w:val="21"/>
          <w:marBottom w:val="0"/>
          <w:divBdr>
            <w:top w:val="none" w:sz="0" w:space="0" w:color="auto"/>
            <w:left w:val="none" w:sz="0" w:space="0" w:color="auto"/>
            <w:bottom w:val="none" w:sz="0" w:space="0" w:color="auto"/>
            <w:right w:val="none" w:sz="0" w:space="0" w:color="auto"/>
          </w:divBdr>
        </w:div>
        <w:div w:id="590048929">
          <w:marLeft w:val="475"/>
          <w:marRight w:val="0"/>
          <w:marTop w:val="21"/>
          <w:marBottom w:val="0"/>
          <w:divBdr>
            <w:top w:val="none" w:sz="0" w:space="0" w:color="auto"/>
            <w:left w:val="none" w:sz="0" w:space="0" w:color="auto"/>
            <w:bottom w:val="none" w:sz="0" w:space="0" w:color="auto"/>
            <w:right w:val="none" w:sz="0" w:space="0" w:color="auto"/>
          </w:divBdr>
        </w:div>
        <w:div w:id="1371106599">
          <w:marLeft w:val="475"/>
          <w:marRight w:val="0"/>
          <w:marTop w:val="21"/>
          <w:marBottom w:val="0"/>
          <w:divBdr>
            <w:top w:val="none" w:sz="0" w:space="0" w:color="auto"/>
            <w:left w:val="none" w:sz="0" w:space="0" w:color="auto"/>
            <w:bottom w:val="none" w:sz="0" w:space="0" w:color="auto"/>
            <w:right w:val="none" w:sz="0" w:space="0" w:color="auto"/>
          </w:divBdr>
        </w:div>
      </w:divsChild>
    </w:div>
    <w:div w:id="676152460">
      <w:bodyDiv w:val="1"/>
      <w:marLeft w:val="0"/>
      <w:marRight w:val="0"/>
      <w:marTop w:val="0"/>
      <w:marBottom w:val="0"/>
      <w:divBdr>
        <w:top w:val="none" w:sz="0" w:space="0" w:color="auto"/>
        <w:left w:val="none" w:sz="0" w:space="0" w:color="auto"/>
        <w:bottom w:val="none" w:sz="0" w:space="0" w:color="auto"/>
        <w:right w:val="none" w:sz="0" w:space="0" w:color="auto"/>
      </w:divBdr>
    </w:div>
    <w:div w:id="1006830833">
      <w:bodyDiv w:val="1"/>
      <w:marLeft w:val="0"/>
      <w:marRight w:val="0"/>
      <w:marTop w:val="0"/>
      <w:marBottom w:val="0"/>
      <w:divBdr>
        <w:top w:val="none" w:sz="0" w:space="0" w:color="auto"/>
        <w:left w:val="none" w:sz="0" w:space="0" w:color="auto"/>
        <w:bottom w:val="none" w:sz="0" w:space="0" w:color="auto"/>
        <w:right w:val="none" w:sz="0" w:space="0" w:color="auto"/>
      </w:divBdr>
      <w:divsChild>
        <w:div w:id="1748762749">
          <w:marLeft w:val="0"/>
          <w:marRight w:val="0"/>
          <w:marTop w:val="0"/>
          <w:marBottom w:val="0"/>
          <w:divBdr>
            <w:top w:val="none" w:sz="0" w:space="0" w:color="auto"/>
            <w:left w:val="none" w:sz="0" w:space="0" w:color="auto"/>
            <w:bottom w:val="none" w:sz="0" w:space="0" w:color="auto"/>
            <w:right w:val="none" w:sz="0" w:space="0" w:color="auto"/>
          </w:divBdr>
          <w:divsChild>
            <w:div w:id="1656956890">
              <w:marLeft w:val="0"/>
              <w:marRight w:val="0"/>
              <w:marTop w:val="0"/>
              <w:marBottom w:val="0"/>
              <w:divBdr>
                <w:top w:val="none" w:sz="0" w:space="0" w:color="auto"/>
                <w:left w:val="none" w:sz="0" w:space="0" w:color="auto"/>
                <w:bottom w:val="none" w:sz="0" w:space="0" w:color="auto"/>
                <w:right w:val="none" w:sz="0" w:space="0" w:color="auto"/>
              </w:divBdr>
              <w:divsChild>
                <w:div w:id="1979067784">
                  <w:marLeft w:val="446"/>
                  <w:marRight w:val="14"/>
                  <w:marTop w:val="21"/>
                  <w:marBottom w:val="0"/>
                  <w:divBdr>
                    <w:top w:val="none" w:sz="0" w:space="0" w:color="auto"/>
                    <w:left w:val="none" w:sz="0" w:space="0" w:color="auto"/>
                    <w:bottom w:val="none" w:sz="0" w:space="0" w:color="auto"/>
                    <w:right w:val="none" w:sz="0" w:space="0" w:color="auto"/>
                  </w:divBdr>
                  <w:divsChild>
                    <w:div w:id="1671910379">
                      <w:marLeft w:val="446"/>
                      <w:marRight w:val="14"/>
                      <w:marTop w:val="21"/>
                      <w:marBottom w:val="0"/>
                      <w:divBdr>
                        <w:top w:val="none" w:sz="0" w:space="0" w:color="auto"/>
                        <w:left w:val="none" w:sz="0" w:space="0" w:color="auto"/>
                        <w:bottom w:val="none" w:sz="0" w:space="0" w:color="auto"/>
                        <w:right w:val="none" w:sz="0" w:space="0" w:color="auto"/>
                      </w:divBdr>
                    </w:div>
                    <w:div w:id="215556963">
                      <w:marLeft w:val="446"/>
                      <w:marRight w:val="14"/>
                      <w:marTop w:val="21"/>
                      <w:marBottom w:val="0"/>
                      <w:divBdr>
                        <w:top w:val="none" w:sz="0" w:space="0" w:color="auto"/>
                        <w:left w:val="none" w:sz="0" w:space="0" w:color="auto"/>
                        <w:bottom w:val="none" w:sz="0" w:space="0" w:color="auto"/>
                        <w:right w:val="none" w:sz="0" w:space="0" w:color="auto"/>
                      </w:divBdr>
                    </w:div>
                    <w:div w:id="565721715">
                      <w:marLeft w:val="446"/>
                      <w:marRight w:val="14"/>
                      <w:marTop w:val="21"/>
                      <w:marBottom w:val="0"/>
                      <w:divBdr>
                        <w:top w:val="none" w:sz="0" w:space="0" w:color="auto"/>
                        <w:left w:val="none" w:sz="0" w:space="0" w:color="auto"/>
                        <w:bottom w:val="none" w:sz="0" w:space="0" w:color="auto"/>
                        <w:right w:val="none" w:sz="0" w:space="0" w:color="auto"/>
                      </w:divBdr>
                    </w:div>
                  </w:divsChild>
                </w:div>
              </w:divsChild>
            </w:div>
          </w:divsChild>
        </w:div>
      </w:divsChild>
    </w:div>
    <w:div w:id="1656108512">
      <w:bodyDiv w:val="1"/>
      <w:marLeft w:val="0"/>
      <w:marRight w:val="0"/>
      <w:marTop w:val="0"/>
      <w:marBottom w:val="0"/>
      <w:divBdr>
        <w:top w:val="none" w:sz="0" w:space="0" w:color="auto"/>
        <w:left w:val="none" w:sz="0" w:space="0" w:color="auto"/>
        <w:bottom w:val="none" w:sz="0" w:space="0" w:color="auto"/>
        <w:right w:val="none" w:sz="0" w:space="0" w:color="auto"/>
      </w:divBdr>
    </w:div>
    <w:div w:id="2131893405">
      <w:bodyDiv w:val="1"/>
      <w:marLeft w:val="0"/>
      <w:marRight w:val="0"/>
      <w:marTop w:val="0"/>
      <w:marBottom w:val="0"/>
      <w:divBdr>
        <w:top w:val="none" w:sz="0" w:space="0" w:color="auto"/>
        <w:left w:val="none" w:sz="0" w:space="0" w:color="auto"/>
        <w:bottom w:val="none" w:sz="0" w:space="0" w:color="auto"/>
        <w:right w:val="none" w:sz="0" w:space="0" w:color="auto"/>
      </w:divBdr>
      <w:divsChild>
        <w:div w:id="1701009354">
          <w:marLeft w:val="0"/>
          <w:marRight w:val="0"/>
          <w:marTop w:val="0"/>
          <w:marBottom w:val="0"/>
          <w:divBdr>
            <w:top w:val="none" w:sz="0" w:space="0" w:color="auto"/>
            <w:left w:val="none" w:sz="0" w:space="0" w:color="auto"/>
            <w:bottom w:val="none" w:sz="0" w:space="0" w:color="auto"/>
            <w:right w:val="none" w:sz="0" w:space="0" w:color="auto"/>
          </w:divBdr>
          <w:divsChild>
            <w:div w:id="272398974">
              <w:marLeft w:val="0"/>
              <w:marRight w:val="0"/>
              <w:marTop w:val="0"/>
              <w:marBottom w:val="0"/>
              <w:divBdr>
                <w:top w:val="none" w:sz="0" w:space="0" w:color="auto"/>
                <w:left w:val="none" w:sz="0" w:space="0" w:color="auto"/>
                <w:bottom w:val="none" w:sz="0" w:space="0" w:color="auto"/>
                <w:right w:val="none" w:sz="0" w:space="0" w:color="auto"/>
              </w:divBdr>
              <w:divsChild>
                <w:div w:id="2102141654">
                  <w:marLeft w:val="446"/>
                  <w:marRight w:val="14"/>
                  <w:marTop w:val="21"/>
                  <w:marBottom w:val="0"/>
                  <w:divBdr>
                    <w:top w:val="none" w:sz="0" w:space="0" w:color="auto"/>
                    <w:left w:val="none" w:sz="0" w:space="0" w:color="auto"/>
                    <w:bottom w:val="none" w:sz="0" w:space="0" w:color="auto"/>
                    <w:right w:val="none" w:sz="0" w:space="0" w:color="auto"/>
                  </w:divBdr>
                  <w:divsChild>
                    <w:div w:id="1797404710">
                      <w:marLeft w:val="446"/>
                      <w:marRight w:val="14"/>
                      <w:marTop w:val="21"/>
                      <w:marBottom w:val="0"/>
                      <w:divBdr>
                        <w:top w:val="none" w:sz="0" w:space="0" w:color="auto"/>
                        <w:left w:val="none" w:sz="0" w:space="0" w:color="auto"/>
                        <w:bottom w:val="none" w:sz="0" w:space="0" w:color="auto"/>
                        <w:right w:val="none" w:sz="0" w:space="0" w:color="auto"/>
                      </w:divBdr>
                    </w:div>
                    <w:div w:id="894707086">
                      <w:marLeft w:val="446"/>
                      <w:marRight w:val="14"/>
                      <w:marTop w:val="21"/>
                      <w:marBottom w:val="0"/>
                      <w:divBdr>
                        <w:top w:val="none" w:sz="0" w:space="0" w:color="auto"/>
                        <w:left w:val="none" w:sz="0" w:space="0" w:color="auto"/>
                        <w:bottom w:val="none" w:sz="0" w:space="0" w:color="auto"/>
                        <w:right w:val="none" w:sz="0" w:space="0" w:color="auto"/>
                      </w:divBdr>
                    </w:div>
                    <w:div w:id="1433162057">
                      <w:marLeft w:val="446"/>
                      <w:marRight w:val="14"/>
                      <w:marTop w:val="21"/>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7173</Words>
  <Characters>38736</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Nicolau</dc:creator>
  <cp:keywords/>
  <dc:description/>
  <cp:lastModifiedBy>Lucas</cp:lastModifiedBy>
  <cp:revision>2</cp:revision>
  <cp:lastPrinted>2025-05-26T12:32:00Z</cp:lastPrinted>
  <dcterms:created xsi:type="dcterms:W3CDTF">2025-05-26T12:43:00Z</dcterms:created>
  <dcterms:modified xsi:type="dcterms:W3CDTF">2025-05-26T12:43:00Z</dcterms:modified>
</cp:coreProperties>
</file>