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A714"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ESTUDO TÉCNICO PRELIMINAR</w:t>
      </w:r>
    </w:p>
    <w:p w14:paraId="10049E55" w14:textId="77777777" w:rsidR="007A3739" w:rsidRPr="00E30EF4" w:rsidRDefault="007A3739" w:rsidP="007A3739">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E30EF4">
        <w:rPr>
          <w:rFonts w:ascii="Times New Roman" w:hAnsi="Times New Roman" w:cs="Times New Roman"/>
          <w:bCs/>
        </w:rPr>
        <w:t>CONTRATAÇÃO DE TREINAMENTO E APERFEIÇOAMENTO DE PESSOAL</w:t>
      </w:r>
    </w:p>
    <w:p w14:paraId="1C3AE44B" w14:textId="77777777" w:rsidR="007A3739" w:rsidRPr="00E30EF4" w:rsidRDefault="007A3739" w:rsidP="007A3739">
      <w:pPr>
        <w:spacing w:line="360" w:lineRule="auto"/>
        <w:jc w:val="both"/>
        <w:rPr>
          <w:rFonts w:ascii="Times New Roman" w:hAnsi="Times New Roman" w:cs="Times New Roman"/>
        </w:rPr>
      </w:pPr>
    </w:p>
    <w:p w14:paraId="1A54DAAE" w14:textId="77777777" w:rsidR="007A3739" w:rsidRPr="00E30EF4" w:rsidRDefault="007A3739" w:rsidP="007A3739">
      <w:pPr>
        <w:spacing w:before="120" w:after="120" w:line="360" w:lineRule="auto"/>
        <w:jc w:val="both"/>
        <w:rPr>
          <w:rFonts w:ascii="Times New Roman" w:hAnsi="Times New Roman" w:cs="Times New Roman"/>
          <w:b/>
        </w:rPr>
      </w:pPr>
      <w:r w:rsidRPr="00E30EF4">
        <w:rPr>
          <w:rFonts w:ascii="Times New Roman" w:hAnsi="Times New Roman" w:cs="Times New Roman"/>
          <w:b/>
        </w:rPr>
        <w:t>INTRODUÇÃO</w:t>
      </w:r>
    </w:p>
    <w:p w14:paraId="4455F8FD"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presente documento caracteriza a primeira etapa da fase de planejamento e apresenta os devidos estudos para a contratação de solução que atenderá à necessidade abaixo especificada.</w:t>
      </w:r>
    </w:p>
    <w:p w14:paraId="313DC918" w14:textId="77777777" w:rsidR="007A3739" w:rsidRPr="00E30EF4" w:rsidRDefault="007A3739" w:rsidP="007A3739">
      <w:pPr>
        <w:spacing w:before="120" w:after="120" w:line="360" w:lineRule="auto"/>
        <w:ind w:firstLine="851"/>
        <w:jc w:val="both"/>
        <w:rPr>
          <w:rFonts w:ascii="Times New Roman" w:hAnsi="Times New Roman" w:cs="Times New Roman"/>
        </w:rPr>
      </w:pPr>
      <w:r w:rsidRPr="00E30EF4">
        <w:rPr>
          <w:rFonts w:ascii="Times New Roman" w:hAnsi="Times New Roman" w:cs="Times New Roman"/>
        </w:rPr>
        <w:t>O objetivo principal é estudar detalhadamente a necessidade e identificar no mercado a melhor solução para supri-la, em observância às normas vigentes e aos princípios que regem a Administração Pública.</w:t>
      </w:r>
    </w:p>
    <w:p w14:paraId="2A5866A0" w14:textId="77777777" w:rsidR="007A3739" w:rsidRPr="00E30EF4" w:rsidRDefault="007A3739" w:rsidP="007A3739">
      <w:pPr>
        <w:spacing w:before="120" w:after="120" w:line="360" w:lineRule="auto"/>
        <w:jc w:val="both"/>
        <w:rPr>
          <w:rFonts w:ascii="Times New Roman" w:hAnsi="Times New Roman" w:cs="Times New Roman"/>
          <w:b/>
          <w:bCs/>
          <w:color w:val="000000"/>
        </w:rPr>
      </w:pPr>
    </w:p>
    <w:p w14:paraId="1C65D7DA"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rPr>
        <w:t>1 - DESCRIÇÃO DA NECESSIDADE</w:t>
      </w:r>
    </w:p>
    <w:p w14:paraId="0A1683DD" w14:textId="77777777" w:rsidR="007A3739" w:rsidRDefault="007A3739" w:rsidP="007A3739">
      <w:pPr>
        <w:spacing w:before="120" w:after="120" w:line="360" w:lineRule="auto"/>
        <w:jc w:val="both"/>
        <w:rPr>
          <w:rFonts w:ascii="Times New Roman" w:hAnsi="Times New Roman" w:cs="Times New Roman"/>
          <w:color w:val="000000"/>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da necessidade da contratação, considerado o problema a ser resolvido sob a perspectiva do interesse público. (inciso I do § 1° do art. 18 da Lei 14.133/2021)</w:t>
      </w:r>
    </w:p>
    <w:p w14:paraId="56139749" w14:textId="6EF00678" w:rsidR="00CA00EA" w:rsidRPr="00934247" w:rsidRDefault="007A3739" w:rsidP="00CA00EA">
      <w:pPr>
        <w:spacing w:before="120" w:after="120" w:line="360" w:lineRule="auto"/>
        <w:ind w:firstLine="1134"/>
        <w:jc w:val="both"/>
        <w:rPr>
          <w:i/>
          <w:iCs/>
          <w:color w:val="0070C0"/>
        </w:rPr>
      </w:pPr>
      <w:r>
        <w:rPr>
          <w:rFonts w:ascii="Times New Roman" w:hAnsi="Times New Roman" w:cs="Times New Roman"/>
          <w:color w:val="000000"/>
        </w:rPr>
        <w:t xml:space="preserve">O curso em questão tem como finalidade capacitar </w:t>
      </w:r>
      <w:r w:rsidR="00365776">
        <w:rPr>
          <w:rFonts w:ascii="Times New Roman" w:hAnsi="Times New Roman" w:cs="Times New Roman"/>
          <w:color w:val="000000"/>
        </w:rPr>
        <w:t>a</w:t>
      </w:r>
      <w:r>
        <w:rPr>
          <w:rFonts w:ascii="Times New Roman" w:hAnsi="Times New Roman" w:cs="Times New Roman"/>
          <w:color w:val="000000"/>
        </w:rPr>
        <w:t xml:space="preserve"> </w:t>
      </w:r>
      <w:r w:rsidR="00180A2A">
        <w:rPr>
          <w:rFonts w:ascii="Times New Roman" w:hAnsi="Times New Roman" w:cs="Times New Roman"/>
          <w:color w:val="000000"/>
        </w:rPr>
        <w:t>vereadora Adriana Fátima de Paula Magalhães</w:t>
      </w:r>
      <w:r>
        <w:rPr>
          <w:rFonts w:ascii="Times New Roman" w:hAnsi="Times New Roman" w:cs="Times New Roman"/>
          <w:color w:val="000000"/>
        </w:rPr>
        <w:t xml:space="preserve">, </w:t>
      </w:r>
      <w:r w:rsidR="00365776" w:rsidRPr="00365776">
        <w:rPr>
          <w:rFonts w:ascii="Times New Roman" w:hAnsi="Times New Roman" w:cs="Times New Roman"/>
          <w:color w:val="000000"/>
        </w:rPr>
        <w:t xml:space="preserve">a fim de que ela possa desempenhar suas atividades com maior qualidade e acuidade, principalmente no que concerne a assuntos relacionados à Câmara Municipal e suas atividades </w:t>
      </w:r>
      <w:r w:rsidR="00180A2A">
        <w:rPr>
          <w:rFonts w:ascii="Times New Roman" w:hAnsi="Times New Roman" w:cs="Times New Roman"/>
          <w:color w:val="000000"/>
        </w:rPr>
        <w:t>como vereadora</w:t>
      </w:r>
      <w:r w:rsidRPr="00365776">
        <w:rPr>
          <w:rFonts w:ascii="Times New Roman" w:hAnsi="Times New Roman" w:cs="Times New Roman"/>
          <w:color w:val="000000"/>
        </w:rPr>
        <w:t xml:space="preserve">. </w:t>
      </w:r>
      <w:bookmarkStart w:id="0" w:name="_Hlk198902772"/>
      <w:r w:rsidR="00CA00EA">
        <w:rPr>
          <w:i/>
          <w:iCs/>
          <w:color w:val="0070C0"/>
        </w:rPr>
        <w:t xml:space="preserve">O curso abordará tópicos como </w:t>
      </w:r>
      <w:r w:rsidR="00180A2A" w:rsidRPr="005041EB">
        <w:rPr>
          <w:bCs/>
          <w:i/>
          <w:iCs/>
          <w:color w:val="0070C0"/>
        </w:rPr>
        <w:t xml:space="preserve">O curso abordará tópicos como Fundamentos da Inconstitucionalidade de Normas no Âmbito Municipal; Atribuições Fiscalizatórias da Câmara no Controle da Administração; Fiscalização Contábil, Financeira e Orçamentária com ou sem o Tribunal de Contas; Competência Julgadora do Legislativo: Quando e como atua?; Procedimentos para Julgamento Político-Administrativo de Agentes Políticos; Aplicação do Regimento Interno como Instrumento Normativo nos Julgamentos; Contas Anuais do Prefeito: Aspectos Técnicos, Políticos e Jurídicos; Garantias Processuais na Atuação Fiscalizadora: Contraditório e Ampla Defesa; Atribuições Legislativas: O que compete exclusivamente ao Poder Legislativo Municipal?; Legalidade Administrativa e o Papel do Legislador na Produção de Normas; Ciclo Legislativo Municipal: Etapas e Atos Formais do Processo; </w:t>
      </w:r>
      <w:r w:rsidR="00180A2A" w:rsidRPr="005041EB">
        <w:rPr>
          <w:bCs/>
          <w:i/>
          <w:iCs/>
          <w:color w:val="0070C0"/>
        </w:rPr>
        <w:lastRenderedPageBreak/>
        <w:t>Proposições de Iniciativa Legislativa Privativa da Câmara; Estruturação e Fundamentação Técnica de Projetos de Lei; Fluxo do Processo Legislativo: Da Apresentação à Promulgação</w:t>
      </w:r>
      <w:r w:rsidR="00180A2A" w:rsidRPr="00180A2A">
        <w:rPr>
          <w:i/>
          <w:iCs/>
          <w:color w:val="0070C0"/>
        </w:rPr>
        <w:t>.</w:t>
      </w:r>
    </w:p>
    <w:bookmarkEnd w:id="0"/>
    <w:p w14:paraId="203CC62D" w14:textId="489FABE1" w:rsidR="00E74A72" w:rsidRPr="00E74A72" w:rsidRDefault="00E74A72" w:rsidP="00E74A72">
      <w:pPr>
        <w:spacing w:before="120" w:after="120" w:line="360" w:lineRule="auto"/>
        <w:jc w:val="both"/>
        <w:rPr>
          <w:rFonts w:ascii="Times New Roman" w:hAnsi="Times New Roman" w:cs="Times New Roman"/>
          <w:i/>
          <w:iCs/>
          <w:color w:val="000000"/>
        </w:rPr>
      </w:pPr>
      <w:r w:rsidRPr="00E74A72">
        <w:rPr>
          <w:rFonts w:ascii="Times New Roman" w:hAnsi="Times New Roman" w:cs="Times New Roman"/>
          <w:i/>
          <w:iCs/>
          <w:color w:val="000000"/>
        </w:rPr>
        <w:t xml:space="preserve"> Podemos concluir, com isso, que o resultado será benéfico para o </w:t>
      </w:r>
      <w:r>
        <w:rPr>
          <w:rFonts w:ascii="Times New Roman" w:hAnsi="Times New Roman" w:cs="Times New Roman"/>
          <w:i/>
          <w:iCs/>
          <w:color w:val="000000"/>
        </w:rPr>
        <w:t>setor</w:t>
      </w:r>
      <w:r w:rsidRPr="00E74A72">
        <w:rPr>
          <w:rFonts w:ascii="Times New Roman" w:hAnsi="Times New Roman" w:cs="Times New Roman"/>
          <w:i/>
          <w:iCs/>
          <w:color w:val="000000"/>
        </w:rPr>
        <w:t xml:space="preserve"> e para a Câmara Municipal de Patrocínio como um todo.</w:t>
      </w:r>
    </w:p>
    <w:p w14:paraId="2B0CF50B" w14:textId="568B73C1" w:rsidR="00365776" w:rsidRDefault="00365776" w:rsidP="00365776">
      <w:pPr>
        <w:spacing w:before="120" w:after="120" w:line="360" w:lineRule="auto"/>
        <w:jc w:val="both"/>
        <w:rPr>
          <w:rFonts w:ascii="Times New Roman" w:hAnsi="Times New Roman" w:cs="Times New Roman"/>
          <w:i/>
          <w:iCs/>
          <w:color w:val="000000"/>
        </w:rPr>
      </w:pPr>
    </w:p>
    <w:p w14:paraId="120A520E" w14:textId="0258FDCB" w:rsidR="007A3739" w:rsidRPr="00E30EF4" w:rsidRDefault="007A3739" w:rsidP="00365776">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2 – PREVISÃO NO PLANO DE CONTRATAÇÕES ANUAL</w:t>
      </w:r>
    </w:p>
    <w:p w14:paraId="30FA9789" w14:textId="77777777" w:rsidR="007A3739" w:rsidRPr="00E30EF4" w:rsidRDefault="007A3739" w:rsidP="007A3739">
      <w:pPr>
        <w:pStyle w:val="Default"/>
        <w:spacing w:before="120" w:after="120" w:line="360" w:lineRule="auto"/>
        <w:jc w:val="both"/>
      </w:pPr>
      <w:r w:rsidRPr="00E30EF4">
        <w:rPr>
          <w:rFonts w:eastAsia="Times New Roman"/>
          <w:b/>
          <w:bCs/>
          <w:lang w:eastAsia="pt-BR"/>
        </w:rPr>
        <w:t xml:space="preserve">Fundamentação: </w:t>
      </w:r>
      <w:r w:rsidRPr="00E30EF4">
        <w:t xml:space="preserve">Demonstração da previsão da contratação no plano de contratações anual, sempre que elaborado, de modo a indicar o seu alinhamento com o planejamento da Administração; </w:t>
      </w:r>
      <w:r w:rsidRPr="00E30EF4">
        <w:rPr>
          <w:rFonts w:eastAsia="Times New Roman"/>
          <w:lang w:eastAsia="pt-BR"/>
        </w:rPr>
        <w:t>(inciso II do § 1° do art. 18 da Lei 14.133/21)</w:t>
      </w:r>
    </w:p>
    <w:p w14:paraId="1894424E" w14:textId="77777777" w:rsidR="007A3739" w:rsidRPr="00E30EF4" w:rsidRDefault="007A3739" w:rsidP="007A3739">
      <w:pPr>
        <w:shd w:val="clear" w:color="auto" w:fill="FFFFFF"/>
        <w:spacing w:before="120" w:after="120" w:line="360" w:lineRule="auto"/>
        <w:jc w:val="both"/>
        <w:rPr>
          <w:rFonts w:ascii="Times New Roman" w:hAnsi="Times New Roman" w:cs="Times New Roman"/>
          <w:color w:val="000000"/>
        </w:rPr>
      </w:pPr>
      <w:r w:rsidRPr="00E30EF4">
        <w:rPr>
          <w:rFonts w:ascii="Times New Roman" w:hAnsi="Times New Roman" w:cs="Times New Roman"/>
          <w:color w:val="000000"/>
        </w:rPr>
        <w:t>Demonstração do alinhamento entre a contratação e o planejamento do órgão ou entidade, identificando a previsão no Plano Anual de Contratações ou, se for o caso, justificando a ausência de previsão; (Art. 12, inciso VII da Lei 14.133/21)</w:t>
      </w:r>
    </w:p>
    <w:p w14:paraId="0AC07485" w14:textId="77777777" w:rsidR="007A3739" w:rsidRPr="000975BA" w:rsidRDefault="007A3739" w:rsidP="007A3739">
      <w:pPr>
        <w:shd w:val="clear" w:color="auto" w:fill="FFFFFF"/>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referente curso não está previsto no Plano de Contratações Anual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sendo a nova demanda justificável pelas seguintes razões: Não tem como se prever em qual data terá um curso </w:t>
      </w:r>
      <w:proofErr w:type="spellStart"/>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capacitante</w:t>
      </w:r>
      <w:proofErr w:type="spellEnd"/>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que seja interessante para o servidor e para a Câmara Municipal.</w:t>
      </w:r>
    </w:p>
    <w:p w14:paraId="1442BF0D" w14:textId="77777777" w:rsidR="007A3739" w:rsidRPr="00E30EF4" w:rsidRDefault="007A3739" w:rsidP="007A3739">
      <w:pPr>
        <w:spacing w:before="120" w:after="120" w:line="360" w:lineRule="auto"/>
        <w:jc w:val="both"/>
        <w:rPr>
          <w:rFonts w:ascii="Times New Roman" w:hAnsi="Times New Roman" w:cs="Times New Roman"/>
          <w:b/>
          <w:bCs/>
          <w:color w:val="000000"/>
        </w:rPr>
      </w:pPr>
      <w:r w:rsidRPr="00E30EF4">
        <w:rPr>
          <w:rFonts w:ascii="Times New Roman" w:hAnsi="Times New Roman" w:cs="Times New Roman"/>
          <w:b/>
          <w:bCs/>
          <w:color w:val="000000"/>
        </w:rPr>
        <w:t>3 – REQUISITOS DA CONTRATAÇÃO</w:t>
      </w:r>
    </w:p>
    <w:p w14:paraId="5FA81A0E" w14:textId="77777777" w:rsidR="007A3739" w:rsidRPr="00E30EF4" w:rsidRDefault="007A3739" w:rsidP="007A3739">
      <w:pPr>
        <w:spacing w:before="120" w:after="120" w:line="360" w:lineRule="auto"/>
        <w:jc w:val="both"/>
        <w:rPr>
          <w:rFonts w:ascii="Times New Roman" w:hAnsi="Times New Roman" w:cs="Times New Roman"/>
        </w:rPr>
      </w:pPr>
      <w:r w:rsidRPr="00E30EF4">
        <w:rPr>
          <w:rFonts w:ascii="Times New Roman" w:hAnsi="Times New Roman" w:cs="Times New Roman"/>
          <w:b/>
          <w:bCs/>
          <w:color w:val="000000"/>
        </w:rPr>
        <w:t xml:space="preserve">Fundamentação: </w:t>
      </w:r>
      <w:r w:rsidRPr="00E30EF4">
        <w:rPr>
          <w:rFonts w:ascii="Times New Roman" w:hAnsi="Times New Roman" w:cs="Times New Roman"/>
          <w:color w:val="000000"/>
        </w:rPr>
        <w:t>Descrição dos requisitos necessários e suficientes à escolha da solução. (inciso III do § 1° do art. 18 da Lei 14.133/2021).</w:t>
      </w:r>
    </w:p>
    <w:p w14:paraId="4EFC7E1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477E7E51" w14:textId="77777777" w:rsidR="007A3739" w:rsidRPr="00D343E2" w:rsidRDefault="007A3739" w:rsidP="007A3739">
      <w:pPr>
        <w:spacing w:before="120" w:after="120"/>
        <w:ind w:left="2268"/>
        <w:contextualSpacing/>
        <w:jc w:val="both"/>
        <w:rPr>
          <w:rFonts w:ascii="Times New Roman" w:hAnsi="Times New Roman" w:cs="Times New Roman"/>
          <w:i/>
          <w:iCs/>
          <w:color w:val="0070C0"/>
          <w:sz w:val="20"/>
          <w:szCs w:val="20"/>
        </w:rPr>
      </w:pPr>
      <w:r w:rsidRPr="00D343E2">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5AC0BF38" w14:textId="77777777" w:rsidR="007A3739" w:rsidRPr="00D343E2" w:rsidRDefault="007A3739" w:rsidP="007A3739">
      <w:pPr>
        <w:spacing w:before="120" w:after="120" w:line="360" w:lineRule="auto"/>
        <w:jc w:val="both"/>
        <w:rPr>
          <w:rFonts w:ascii="Times New Roman" w:hAnsi="Times New Roman" w:cs="Times New Roman"/>
          <w:i/>
          <w:iCs/>
          <w:color w:val="0070C0"/>
        </w:rPr>
      </w:pPr>
    </w:p>
    <w:p w14:paraId="2F74A05C"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lastRenderedPageBreak/>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2838BB2C"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A) Inviabilidade de competição </w:t>
      </w:r>
    </w:p>
    <w:p w14:paraId="237140FB"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4AD6A74A"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27DC8E03"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5340D18B" w14:textId="77777777" w:rsidR="007A3739" w:rsidRPr="00D343E2" w:rsidRDefault="007A3739" w:rsidP="007A3739">
      <w:pPr>
        <w:spacing w:before="120" w:after="120" w:line="360" w:lineRule="auto"/>
        <w:jc w:val="both"/>
        <w:rPr>
          <w:rFonts w:ascii="Times New Roman" w:hAnsi="Times New Roman" w:cs="Times New Roman"/>
          <w:i/>
          <w:iCs/>
          <w:color w:val="0070C0"/>
          <w:u w:val="single"/>
        </w:rPr>
      </w:pPr>
      <w:r w:rsidRPr="00D343E2">
        <w:rPr>
          <w:rFonts w:ascii="Times New Roman" w:hAnsi="Times New Roman" w:cs="Times New Roman"/>
          <w:i/>
          <w:iCs/>
          <w:color w:val="0070C0"/>
          <w:u w:val="single"/>
        </w:rPr>
        <w:t xml:space="preserve">B) Serviço Técnico Especializado </w:t>
      </w:r>
    </w:p>
    <w:p w14:paraId="78B3B422"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2112791C" w14:textId="35076520"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w:t>
      </w:r>
      <w:r w:rsidRPr="00D343E2">
        <w:rPr>
          <w:rFonts w:ascii="Times New Roman" w:hAnsi="Times New Roman" w:cs="Times New Roman"/>
          <w:i/>
          <w:iCs/>
          <w:color w:val="0070C0"/>
        </w:rPr>
        <w:lastRenderedPageBreak/>
        <w:t>nº 14.133, de 2021, a inexigibilidade de licitação já se caracteriza. É o que ocorre com o serviço que se pretende contratar no caso em comento, que, vale dizer, tem como característica principal o fato de ser executado de forma predominantemente intelectual, característica est</w:t>
      </w:r>
      <w:r w:rsidR="00E74A72">
        <w:rPr>
          <w:rFonts w:ascii="Times New Roman" w:hAnsi="Times New Roman" w:cs="Times New Roman"/>
          <w:i/>
          <w:iCs/>
          <w:color w:val="0070C0"/>
        </w:rPr>
        <w:t>á</w:t>
      </w:r>
      <w:r w:rsidRPr="00D343E2">
        <w:rPr>
          <w:rFonts w:ascii="Times New Roman" w:hAnsi="Times New Roman" w:cs="Times New Roman"/>
          <w:i/>
          <w:iCs/>
          <w:color w:val="0070C0"/>
        </w:rPr>
        <w:t xml:space="preserve"> incluída na descrição dos serviços técnicos especializados previstos pela legislação.</w:t>
      </w:r>
    </w:p>
    <w:p w14:paraId="5CBCEB48" w14:textId="77777777" w:rsidR="007A3739" w:rsidRPr="00D343E2" w:rsidRDefault="007A3739" w:rsidP="007A3739">
      <w:pPr>
        <w:spacing w:before="120" w:after="120" w:line="360" w:lineRule="auto"/>
        <w:ind w:firstLine="1134"/>
        <w:jc w:val="both"/>
        <w:rPr>
          <w:rFonts w:ascii="Times New Roman" w:hAnsi="Times New Roman" w:cs="Times New Roman"/>
          <w:i/>
          <w:iCs/>
          <w:color w:val="0070C0"/>
        </w:rPr>
      </w:pPr>
      <w:r w:rsidRPr="00D343E2">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569B0744" w14:textId="23AABE1F" w:rsidR="007A3739" w:rsidRPr="00277CC6" w:rsidRDefault="007A3739" w:rsidP="007A3739">
      <w:pPr>
        <w:spacing w:before="120" w:after="120" w:line="360" w:lineRule="auto"/>
        <w:ind w:firstLine="1134"/>
        <w:jc w:val="both"/>
        <w:rPr>
          <w:rFonts w:ascii="Times New Roman" w:hAnsi="Times New Roman" w:cs="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343E2">
        <w:rPr>
          <w:rFonts w:ascii="Times New Roman" w:hAnsi="Times New Roman" w:cs="Times New Roman"/>
          <w:i/>
          <w:iCs/>
          <w:color w:val="0070C0"/>
        </w:rPr>
        <w:t>A ação educacional em questão refere-se à contratação do curso denominado</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sidRPr="005041EB">
        <w:rPr>
          <w:rFonts w:ascii="Times New Roman" w:hAnsi="Times New Roman" w:cs="Times New Roman"/>
          <w:b/>
          <w:bCs/>
          <w:i/>
          <w:iCs/>
          <w:color w:val="0070C0"/>
        </w:rPr>
        <w:t>627º CURSO DE CAPACITAÇÃO PARA: VEREADORES PREFEITOS, VICE-PREFEITOS, SECRETÁRIOS MUNICIPAIS, GESTORES, ASSESSORES E SERVIDORES PÚBLICOS</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4729AF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para a contratação solicitada, é preciso a caracterização de um serviço predominantemente intelectual, o que é o caso da presente contratação. </w:t>
      </w:r>
    </w:p>
    <w:p w14:paraId="0BAEBDDC"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 Demonstração que a contratação de profissional ou empresa com notória especialização é imprescindível à plena satisfação do objeto contratado</w:t>
      </w:r>
    </w:p>
    <w:p w14:paraId="49B65E23"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74464DE9"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4827E4B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É o caso por exemplo, das </w:t>
      </w:r>
      <w:bookmarkStart w:id="1" w:name="_Hlk175229584"/>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w:t>
      </w:r>
      <w:bookmarkEnd w:id="1"/>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Nessas circunstâncias, restará configurada a inviabilidade de competição, haja vista a impossibilidade de comparar objetivamente os possíveis instrutores e os produtos por eles oferecidos. </w:t>
      </w:r>
    </w:p>
    <w:p w14:paraId="3D7F4C07" w14:textId="710DF343"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175230129"/>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curso em questão tem como finalidade capacitar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vereadora</w:t>
      </w:r>
      <w:r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fim de que ela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possa</w:t>
      </w:r>
      <w:r w:rsidR="00CA00E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E80BB9" w:rsidRP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desempenhar suas atividades com maior qualidade e acuidade, principalmente no que concerne a assuntos relacionados à Câmara Municipal </w:t>
      </w:r>
      <w:r w:rsidR="00180A2A">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seu mandato como vereadora</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bookmarkEnd w:id="2"/>
    <w:p w14:paraId="57947DCF" w14:textId="77777777" w:rsidR="007A3739" w:rsidRPr="007F4FB7" w:rsidRDefault="007A3739" w:rsidP="007A3739">
      <w:pPr>
        <w:spacing w:before="120" w:after="120" w:line="360" w:lineRule="auto"/>
        <w:ind w:firstLine="1134"/>
        <w:jc w:val="both"/>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sentido, é possível inferir que a contratação aqui aduzida é fundamental e crucial para o atendimento dos interesses do órgão, haja vista que </w:t>
      </w:r>
      <w:bookmarkStart w:id="3" w:name="_Hlk175229723"/>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guarda evidente relação com os conhecimentos necessários ao agente público para o desempenho de suas funções. Nesse sentido, os servidores e vereadores devem ser capacitados continuamente para o regular exercício de suas atribuições, notadamente porque as atividades desempenhadas pelos agentes públicos estão sujeitas à constante atualização procedimental e de conteúdo. </w:t>
      </w:r>
    </w:p>
    <w:bookmarkEnd w:id="3"/>
    <w:p w14:paraId="76AB6329" w14:textId="77777777" w:rsidR="007A3739" w:rsidRPr="007F4FB7" w:rsidRDefault="007A3739" w:rsidP="007A3739">
      <w:pPr>
        <w:spacing w:before="120" w:after="120" w:line="360" w:lineRule="auto"/>
        <w:jc w:val="both"/>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Notória especialização para escolha do fornecedor</w:t>
      </w:r>
    </w:p>
    <w:p w14:paraId="28080A7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4FB7">
        <w:rPr>
          <w:rFonts w:ascii="Times New Roman" w:hAnsi="Times New Roman" w:cs="Times New Roman"/>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Outro requisito também mantido na Lei federal nº 14.133, de 2021, a notória especialização do profissional deve estar relacionada ao objeto pretendido, e, segundo a</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57873B25"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capacidade técnica, sem prejuízo de outras fontes pertinentes;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se a notória especialização está relacionada com o serviço técnico especializado singular objeto da contratação.</w:t>
      </w:r>
    </w:p>
    <w:p w14:paraId="79F4DD3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41D6B070"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Hlk175230331"/>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643B9A78"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Rigolin</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Por todas essas razões entendeu a lei de licitações de classificar na categoria de serviço técnico profissional especializado, o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DA1C90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4"/>
    <w:p w14:paraId="22A91C48" w14:textId="4E73D397" w:rsidR="007A3739" w:rsidRPr="003B2204" w:rsidRDefault="007A3739" w:rsidP="007A373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Diante da singularidade dos serviços prestado, a escolha da empresa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sidRPr="005041EB">
        <w:rPr>
          <w:rFonts w:ascii="Times New Roman" w:hAnsi="Times New Roman" w:cs="Times New Roman"/>
          <w:b/>
          <w:bCs/>
          <w:i/>
          <w:iCs/>
          <w:color w:val="0070C0"/>
        </w:rPr>
        <w:t>INSTITUTO GLOBAL DE ADMINISTRAÇÃO PÚBLICA</w:t>
      </w:r>
      <w:r>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meio d</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docente</w:t>
      </w:r>
      <w:r w:rsidR="00E80BB9">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sidRPr="005041EB">
        <w:rPr>
          <w:rFonts w:ascii="Times New Roman" w:hAnsi="Times New Roman" w:cs="Times New Roman"/>
          <w:b/>
          <w:bCs/>
          <w:i/>
          <w:iCs/>
          <w:color w:val="0070C0"/>
        </w:rPr>
        <w:t>Dr. Eder Lima Palma</w:t>
      </w:r>
      <w:r w:rsidR="00180A2A"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dá por meio de uma decisão estratégica para atender as necessidades apontadas pelo demandante. A escolha do </w:t>
      </w:r>
      <w:r w:rsidR="00E74A72">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professor</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 </w:t>
      </w:r>
    </w:p>
    <w:p w14:paraId="1DA33ABB" w14:textId="77777777" w:rsidR="00180A2A" w:rsidRPr="00B3317E" w:rsidRDefault="00180A2A" w:rsidP="00180A2A">
      <w:pPr>
        <w:spacing w:before="120" w:after="120" w:line="360" w:lineRule="auto"/>
        <w:ind w:firstLine="1134"/>
        <w:jc w:val="both"/>
        <w:rPr>
          <w:rFonts w:ascii="Times New Roman" w:hAnsi="Times New Roman" w:cs="Times New Roman"/>
          <w:bCs/>
          <w:i/>
          <w:iCs/>
          <w:color w:val="0070C0"/>
        </w:rPr>
      </w:pPr>
      <w:r w:rsidRPr="00B3317E">
        <w:rPr>
          <w:rFonts w:ascii="Times New Roman" w:hAnsi="Times New Roman" w:cs="Times New Roman"/>
          <w:bCs/>
          <w:i/>
          <w:iCs/>
          <w:color w:val="0070C0"/>
        </w:rPr>
        <w:t>Nesse sentido, conforme currículo apresentado, </w:t>
      </w:r>
      <w:r w:rsidRPr="00B3317E">
        <w:rPr>
          <w:rFonts w:ascii="Times New Roman" w:hAnsi="Times New Roman" w:cs="Times New Roman"/>
          <w:b/>
          <w:bCs/>
          <w:i/>
          <w:iCs/>
          <w:color w:val="0070C0"/>
        </w:rPr>
        <w:t xml:space="preserve">o Dr. Eder Lima Palma </w:t>
      </w:r>
      <w:r w:rsidRPr="00B3317E">
        <w:rPr>
          <w:rFonts w:ascii="Times New Roman" w:hAnsi="Times New Roman" w:cs="Times New Roman"/>
          <w:i/>
          <w:iCs/>
          <w:color w:val="0070C0"/>
        </w:rPr>
        <w:t xml:space="preserve">é Advogado, Graduado em Direito pela </w:t>
      </w:r>
      <w:proofErr w:type="spellStart"/>
      <w:r w:rsidRPr="00B3317E">
        <w:rPr>
          <w:rFonts w:ascii="Times New Roman" w:hAnsi="Times New Roman" w:cs="Times New Roman"/>
          <w:i/>
          <w:iCs/>
          <w:color w:val="0070C0"/>
        </w:rPr>
        <w:t>Unisepe</w:t>
      </w:r>
      <w:proofErr w:type="spellEnd"/>
      <w:r w:rsidRPr="00B3317E">
        <w:rPr>
          <w:rFonts w:ascii="Times New Roman" w:hAnsi="Times New Roman" w:cs="Times New Roman"/>
          <w:i/>
          <w:iCs/>
          <w:color w:val="0070C0"/>
        </w:rPr>
        <w:t>, Faculdade de São Lourenço-MG; Pós-</w:t>
      </w:r>
      <w:r w:rsidRPr="00B3317E">
        <w:rPr>
          <w:rFonts w:ascii="Times New Roman" w:hAnsi="Times New Roman" w:cs="Times New Roman"/>
          <w:i/>
          <w:iCs/>
          <w:color w:val="0070C0"/>
        </w:rPr>
        <w:lastRenderedPageBreak/>
        <w:t>Graduado em Direito Administrativo pela Pontíficia Universidade Católica de Minas Gerais (PUC/MINAS); Pós-Graduado em Direito Eleitoral com Capacitação para o Ensino no Magistério Superior e Pós-Graduado em Planejamento e Orçamento Público. Coordenador Acadêmico da Empresa Gênesis Capacitação em Gestão Pública e Instituto Global de Administração Pública. Palestrante com mais de 500 cursos ministrados na área de Administração Pública.</w:t>
      </w:r>
    </w:p>
    <w:p w14:paraId="4CAEC5BB" w14:textId="6099FBB9" w:rsidR="007A3739" w:rsidRPr="00B25C18" w:rsidRDefault="000E6FF9" w:rsidP="000E6FF9">
      <w:pPr>
        <w:spacing w:before="120" w:after="120" w:line="360" w:lineRule="auto"/>
        <w:ind w:firstLine="1134"/>
        <w:jc w:val="both"/>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A3739"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 a partir dos aspectos apresentados que o requisito da notória especialização resta configurado</w:t>
      </w:r>
    </w:p>
    <w:p w14:paraId="67E46D06" w14:textId="77777777" w:rsidR="007A3739" w:rsidRPr="00220D18" w:rsidRDefault="007A3739" w:rsidP="007A3739">
      <w:pPr>
        <w:spacing w:before="120" w:after="120" w:line="360" w:lineRule="auto"/>
        <w:jc w:val="both"/>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Natureza singular do objeto a ser contratado.  </w:t>
      </w:r>
    </w:p>
    <w:p w14:paraId="413774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76C97CE"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C087554"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Assim, </w:t>
      </w:r>
      <w:bookmarkStart w:id="5" w:name="_Hlk175231607"/>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serviço singular é aquele em que o prestador possui conhecimento aprofundado e, por isso, trata-se de atividade diferenciada</w:t>
      </w:r>
      <w:bookmarkEnd w:id="5"/>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mas jamais única ou exclusiva (até porque se fosse exclusiva, a inexigibilidade seria fundamentada pelo inciso I, do art. 74, da Lei nº 14.133/21 e não pelo art. 74, III, “f” da referida lei). </w:t>
      </w:r>
    </w:p>
    <w:p w14:paraId="1B89F9E6"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Nesse contexto, na inexigibilidade de licitação para contratação de serviço técnico especializado, com profissionais ou empresas de notória especialização, no </w:t>
      </w: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âmbito da Lei federal nº 14.133, de 2021, a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 serviços apresentam complexidade técnica e devem ser feitos sob encomenda por um terceiro, devendo este reunir um conjunto de atributos que não podem ser mensurados por critérios objetivos; e </w:t>
      </w:r>
      <w:proofErr w:type="spellStart"/>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roofErr w:type="spellEnd"/>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os serviços não devem ser padronizados, básicos e convencionais.</w:t>
      </w:r>
    </w:p>
    <w:p w14:paraId="1744B31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6" w:name="_Hlk175231643"/>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definido, as quais, a princípio, não poderiam ser simplesmente replicadas por qualquer outra pessoa.</w:t>
      </w:r>
      <w:bookmarkEnd w:id="6"/>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 efeito, segue o seguinte ensinamento:</w:t>
      </w:r>
    </w:p>
    <w:p w14:paraId="419643BB"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inexigibilidade</w:t>
      </w:r>
      <w:proofErr w:type="gram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IDEMP - Instituto de Desenvolvimento Empresarial, Rio de Janeiro, pp. 3- 4. Disponível em: http://idemp-edu.com.br/uploads/artigos/contratacaoservicostreinamento.pdf)(grifei)</w:t>
      </w:r>
    </w:p>
    <w:p w14:paraId="3CB12B62"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A2F42"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professor Ricardo Alexandre Sampaio também preleciona: </w:t>
      </w:r>
    </w:p>
    <w:p w14:paraId="1453DCF5" w14:textId="77777777" w:rsidR="007A3739" w:rsidRPr="00220D18" w:rsidRDefault="007A3739" w:rsidP="007A3739">
      <w:pPr>
        <w:spacing w:before="120" w:after="120"/>
        <w:ind w:left="2268"/>
        <w:contextualSpacing/>
        <w:jc w:val="both"/>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Ora, na situação em exame, em que pese diversos particulares possam atender a demanda da Administração, ministrando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dos servidores, </w:t>
      </w:r>
      <w:r w:rsidRPr="00220D18">
        <w:rPr>
          <w:rFonts w:ascii="Times New Roman" w:hAnsi="Times New Roman" w:cs="Times New Roman"/>
          <w:bCs/>
          <w:i/>
          <w:iCs/>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(SAMPAIO, Ricardo Alexandre. Inaplicabilidade do pregão à contratação de cursos in </w:t>
      </w:r>
      <w:proofErr w:type="spellStart"/>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proofErr w:type="spellEnd"/>
      <w:r w:rsidRPr="00220D18">
        <w:rPr>
          <w:rFonts w:ascii="Times New Roman" w:hAnsi="Times New Roman" w:cs="Times New Roman"/>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para capacitação de servidores. Revista Zênite – Informativo de Licitações e Contratos (ILC), Curitiba: Zênite, 2014 n. 242, p. 361) (grifei)</w:t>
      </w:r>
    </w:p>
    <w:p w14:paraId="70505EB8"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4EB021" w14:textId="77777777" w:rsidR="007A3739" w:rsidRPr="00220D18" w:rsidRDefault="007A3739" w:rsidP="007A3739">
      <w:pPr>
        <w:spacing w:before="120" w:after="120" w:line="360" w:lineRule="auto"/>
        <w:ind w:firstLine="1134"/>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 </w:t>
      </w:r>
    </w:p>
    <w:p w14:paraId="23C7C26C"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 ESTIMATIVA DAS QUANTIDADES</w:t>
      </w:r>
    </w:p>
    <w:p w14:paraId="417A7A4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14:paraId="12B2F0B5" w14:textId="4828206F"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7" w:name="_Hlk17678789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 termo de documento de formalização de demanda foi requerida a inscrição de</w:t>
      </w:r>
      <w:r w:rsidR="00CA00E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80A2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um </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curso. Portanto o quantitativo é de </w:t>
      </w:r>
      <w:r w:rsidR="00180A2A">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uma</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unidade de inscrição de curso.</w:t>
      </w:r>
    </w:p>
    <w:bookmarkEnd w:id="7"/>
    <w:p w14:paraId="75C9189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 LEVANTAMENTO DE MERCADO</w:t>
      </w:r>
    </w:p>
    <w:p w14:paraId="3EC0FB3F"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Levantamento de mercado, que consiste na análise das alternativas possíveis, e justificativa técnica e econômica da escolha do tipo de solução a contratar. (inciso V do § 1° do art. 18 da Lei 14.133/2021).</w:t>
      </w:r>
    </w:p>
    <w:p w14:paraId="0C73881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8" w:name="_Hlk176787935"/>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Como se trata de uma inexigibilidade de um serviço especializado com profissionais de notória especialização, não se tem como verificar o preço do serviço de um profissional correspondente. Portanto, a pesquisa foi realizada com valores daquela empresa, onde trabalha aquele profissional, respeitando o artigo 23, § 4º da lei federal 14.133/21.</w:t>
      </w:r>
    </w:p>
    <w:bookmarkEnd w:id="8"/>
    <w:p w14:paraId="47398D69"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 ESTIMATIVA DO PREÇO DA CONTRATAÇÃO</w:t>
      </w:r>
    </w:p>
    <w:p w14:paraId="05F2DCE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14:paraId="5112132A"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9" w:name="_Hlk176787948"/>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Pode se verificar neste procedimento, que pelas Notas Fiscais apresentadas da empresa a ser contratada, que o valor apresentado está dentro da média do valor cobrado por ela.</w:t>
      </w:r>
    </w:p>
    <w:bookmarkEnd w:id="9"/>
    <w:p w14:paraId="3D760C66"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 DESCRIÇÃO DA SOLUÇÃO COMO UM TODO</w:t>
      </w:r>
    </w:p>
    <w:p w14:paraId="74C66C3C"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da solução como um todo, inclusive das exigências relacionadas à manutenção e à assistência técnica, quando for o caso. (inciso VII do § 1° do art. 18 da Lei 14.133/21.</w:t>
      </w:r>
    </w:p>
    <w:p w14:paraId="7B332910"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0" w:name="_Hlk176788004"/>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74BB40F9" w14:textId="77777777" w:rsidR="007A3739" w:rsidRPr="00220D18" w:rsidRDefault="007A3739" w:rsidP="007A3739">
      <w:pPr>
        <w:spacing w:before="120" w:after="120" w:line="360" w:lineRule="auto"/>
        <w:jc w:val="both"/>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bookmarkEnd w:id="10"/>
    <w:p w14:paraId="4EB87B87" w14:textId="77777777" w:rsidR="007A3739" w:rsidRPr="00220D18" w:rsidRDefault="007A3739" w:rsidP="007A3739">
      <w:pPr>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8 – JUSTIFICATIVA PARA PARCELAMENTO</w:t>
      </w:r>
    </w:p>
    <w:p w14:paraId="1667D99D"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Justificativas para o parcelamento ou não da solução. (inciso VIII do § 1° do art. 18 da Lei 14.133/21 e art. 7°, inciso VII da IN 40/2020).</w:t>
      </w:r>
    </w:p>
    <w:p w14:paraId="29142145" w14:textId="77777777" w:rsidR="007A3739" w:rsidRPr="00220D18" w:rsidRDefault="007A3739" w:rsidP="007A3739">
      <w:pPr>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1" w:name="_Hlk176788015"/>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É somente um item a ser prestado o serviço. Portanto não tem como parcelar.</w:t>
      </w:r>
    </w:p>
    <w:bookmarkEnd w:id="11"/>
    <w:p w14:paraId="044D279E"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 – DEMONSTRATIVO DOS RESULTADOS PRETENDIDOS</w:t>
      </w:r>
    </w:p>
    <w:p w14:paraId="1EF579D2"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14:paraId="4A4F2137"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2" w:name="_Hlk176788024"/>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2"/>
    <w:p w14:paraId="58BA1019"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 PROVIDÊNCIAS PRÉVIAS AO CONTRATO</w:t>
      </w:r>
    </w:p>
    <w:p w14:paraId="7508761B"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14:paraId="60A7E0A5"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3" w:name="_Hlk176788032"/>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Deve-se verificar se o curso está mesmo marcado através de um folder apresentando o tema da referida contratação. Verificar a data do curso e também verificar a se os documentos estão em prazo vigente.</w:t>
      </w:r>
    </w:p>
    <w:bookmarkEnd w:id="13"/>
    <w:p w14:paraId="2361F714"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 CONTRATAÇÕES CORRELATAS/INTERDEPENDENTES</w:t>
      </w:r>
    </w:p>
    <w:p w14:paraId="00508BA4"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Contratações correlatas e/ou interdependentes. (inciso XI do § 1° do art. 18 da Lei 14.133/21).</w:t>
      </w:r>
    </w:p>
    <w:p w14:paraId="2D09D01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4" w:name="_Hlk176788042"/>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acordo com o §2° do inciso III do artigo 18 da lei 14.133, este item pode ser dispensado. O mesmo se faz necessário em razão de ser uma inexigibilidade em que se </w:t>
      </w:r>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deseja a contratação de um serviço de uma empresa especializada para curso de capacitação. Não se tem como prever a data da realização de um curso ou até mesmo a vontade do servidor em estar nele, logo, não é possível prever contratações correlatas e/ou interdependentes.</w:t>
      </w:r>
    </w:p>
    <w:bookmarkEnd w:id="14"/>
    <w:p w14:paraId="6C81076D" w14:textId="77777777" w:rsidR="007A3739" w:rsidRPr="00220D18"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 IMPACTOS AMBIENTAIS</w:t>
      </w:r>
    </w:p>
    <w:p w14:paraId="2D06DF9A"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Descrição de possíveis impactos ambientais e respectivas medidas mitigadoras, incluídos requisitos de baixo consumo de energia e de outros recursos, bem como logística reversa para desfazimento e reciclagem de bens e refugos, quando aplicável. (inciso XII do § 1° do art. 18 da Lei 14.133/21)</w:t>
      </w:r>
    </w:p>
    <w:p w14:paraId="7BBCEC49" w14:textId="77777777" w:rsidR="007A3739" w:rsidRPr="00220D18"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5" w:name="_Hlk176788051"/>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acordo com o §2° do inciso III do artigo 18 da lei 14.133, este item pode ser dispensado. O mesmo se faz necessário em razão de ser uma inexigibilidade em que se deseja a contratação de um serviço de uma empresa especializada.</w:t>
      </w:r>
    </w:p>
    <w:bookmarkEnd w:id="15"/>
    <w:p w14:paraId="19C1A874"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 VIABILIDADE DA CONTRATAÇÃO</w:t>
      </w:r>
    </w:p>
    <w:p w14:paraId="35682E67" w14:textId="77777777" w:rsidR="007A3739" w:rsidRPr="00220D18" w:rsidRDefault="007A3739" w:rsidP="007A3739">
      <w:pPr>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Fundamentação: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adequação da contratação para o atendimento da necessidade a que se destina. (inciso XIII do § 1° do art. 18 da Lei 14.133/21)</w:t>
      </w:r>
    </w:p>
    <w:p w14:paraId="78C8EB19" w14:textId="77777777" w:rsidR="007A3739" w:rsidRPr="00220D18" w:rsidRDefault="007A3739"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Posicionamento conclusivo sobre a viabilidade e razoabilidade da contratação. (Art. 7°, inciso XIII da IN 40/2020)</w:t>
      </w:r>
    </w:p>
    <w:p w14:paraId="427CBC44" w14:textId="60CB510D" w:rsidR="00221244" w:rsidRPr="00CA00EA" w:rsidRDefault="007A3739" w:rsidP="007A3739">
      <w:pPr>
        <w:shd w:val="clear" w:color="auto" w:fill="FFFFFF"/>
        <w:spacing w:before="120" w:after="120" w:line="360" w:lineRule="auto"/>
        <w:jc w:val="both"/>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6" w:name="_Hlk176788069"/>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 contratação é de um curso de capacitação de servidor público. A empresa possui uma especialização técnica especializado de natureza predominantemente intelectual de notória especialização. A contratação se refere a um treinamento, um aperfeiçoamento de um servidor desta Casa de Leis. A lei 14.133/21 permite tal contratação como compra direta do tipo inexigibilidade. Portanto, pode-se contratar tal empresa via Inexigibilidade presente no artigo 74, inciso III, alínea “f</w:t>
      </w:r>
      <w:proofErr w:type="gramStart"/>
      <w:r w:rsidRPr="00220D18">
        <w:rPr>
          <w:rFonts w:ascii="Times New Roman" w:hAnsi="Times New Roman" w:cs="Times New Roman"/>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End w:id="16"/>
      <w:proofErr w:type="gramEnd"/>
    </w:p>
    <w:p w14:paraId="6D08608B" w14:textId="77777777" w:rsidR="00221244" w:rsidRDefault="00221244"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22B0BA" w14:textId="77777777" w:rsidR="00301C73" w:rsidRDefault="00301C73"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596D2E" w14:textId="1CE34033" w:rsidR="007A3739" w:rsidRDefault="007A3739"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 – RESPONSÁVEIS</w:t>
      </w:r>
      <w:r w:rsidR="00CA00EA">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A86839D" w14:textId="10A1CB1A" w:rsidR="00CA00EA" w:rsidRDefault="00CA00EA" w:rsidP="007A3739">
      <w:pPr>
        <w:shd w:val="clear" w:color="auto" w:fill="FFFFFF"/>
        <w:spacing w:before="120" w:after="120" w:line="360" w:lineRule="auto"/>
        <w:jc w:val="both"/>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Victor Abrão Moreira Queiroz</w:t>
      </w:r>
    </w:p>
    <w:p w14:paraId="192E31DA" w14:textId="77777777" w:rsidR="00CA00EA" w:rsidRPr="00220D18" w:rsidRDefault="00CA00EA" w:rsidP="007A3739">
      <w:pPr>
        <w:shd w:val="clear" w:color="auto" w:fill="FFFFFF"/>
        <w:spacing w:before="120" w:after="120"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D0FC93" w14:textId="77777777" w:rsidR="00CA00EA" w:rsidRPr="00CA00EA" w:rsidRDefault="00CA00EA" w:rsidP="00CA00EA">
      <w:pPr>
        <w:spacing w:before="120" w:after="120" w:line="360" w:lineRule="auto"/>
        <w:ind w:left="2124" w:firstLine="708"/>
        <w:contextualSpacing/>
        <w:jc w:val="both"/>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7" w:name="_Hlk176788083"/>
    </w:p>
    <w:p w14:paraId="4BA45D36" w14:textId="11AAEBF0" w:rsidR="007A3739" w:rsidRPr="00220D18" w:rsidRDefault="007A3739" w:rsidP="007A3739">
      <w:pPr>
        <w:spacing w:before="120" w:after="120" w:line="360" w:lineRule="auto"/>
        <w:ind w:left="2124" w:firstLine="708"/>
        <w:contextualSpacing/>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Patrocínio, </w:t>
      </w:r>
      <w:r w:rsidR="00CA00E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w:t>
      </w:r>
      <w:r w:rsidR="0022124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maio</w:t>
      </w:r>
      <w:r w:rsidRPr="00220D1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202</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B98BF79" w14:textId="77777777" w:rsidR="007A3739" w:rsidRPr="00220D18" w:rsidRDefault="007A3739" w:rsidP="007A3739">
      <w:pPr>
        <w:contextualSpacing/>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7"/>
    <w:p w14:paraId="67A10A49" w14:textId="77777777" w:rsidR="00CA00EA" w:rsidRPr="00134914" w:rsidRDefault="00CA00EA" w:rsidP="00CA00EA">
      <w:pPr>
        <w:contextualSpacing/>
        <w:jc w:val="center"/>
        <w:rPr>
          <w:rFonts w:ascii="Times New Roman" w:hAnsi="Times New Roman" w:cs="Times New Roman"/>
          <w:b/>
        </w:rPr>
      </w:pPr>
      <w:r>
        <w:rPr>
          <w:rFonts w:ascii="Times New Roman" w:hAnsi="Times New Roman" w:cs="Times New Roman"/>
          <w:b/>
          <w:bCs/>
        </w:rPr>
        <w:t>Victor Abrão Moreira Queiroz</w:t>
      </w:r>
    </w:p>
    <w:p w14:paraId="5E83772A" w14:textId="137F2225" w:rsidR="00221244" w:rsidRPr="00370803" w:rsidRDefault="00221244" w:rsidP="00221244">
      <w:pPr>
        <w:contextualSpacing/>
        <w:jc w:val="center"/>
        <w:rPr>
          <w:rFonts w:ascii="Times New Roman" w:hAnsi="Times New Roman" w:cs="Times New Roman"/>
        </w:rPr>
      </w:pPr>
      <w:r w:rsidRPr="00303716">
        <w:rPr>
          <w:rFonts w:ascii="Times New Roman" w:hAnsi="Times New Roman" w:cs="Times New Roman"/>
        </w:rPr>
        <w:t>Diretor</w:t>
      </w:r>
      <w:r>
        <w:rPr>
          <w:rFonts w:ascii="Times New Roman" w:hAnsi="Times New Roman" w:cs="Times New Roman"/>
        </w:rPr>
        <w:t>a</w:t>
      </w:r>
      <w:r w:rsidRPr="00303716">
        <w:rPr>
          <w:rFonts w:ascii="Times New Roman" w:hAnsi="Times New Roman" w:cs="Times New Roman"/>
        </w:rPr>
        <w:t xml:space="preserve"> de Compras, Licitações e Almoxarifado</w:t>
      </w:r>
    </w:p>
    <w:p w14:paraId="2DD4594D" w14:textId="26CF10DD" w:rsidR="0058625C" w:rsidRPr="007A3739" w:rsidRDefault="0058625C" w:rsidP="007A3739"/>
    <w:sectPr w:rsidR="0058625C" w:rsidRPr="007A373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6E3A" w14:textId="77777777" w:rsidR="00190AC3" w:rsidRDefault="00190AC3" w:rsidP="00B87ACA">
      <w:r>
        <w:separator/>
      </w:r>
    </w:p>
  </w:endnote>
  <w:endnote w:type="continuationSeparator" w:id="0">
    <w:p w14:paraId="27DBAE6D" w14:textId="77777777" w:rsidR="00190AC3" w:rsidRDefault="00190AC3" w:rsidP="00B8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3AB9" w14:textId="77777777" w:rsidR="00B87ACA" w:rsidRPr="00D24B5A" w:rsidRDefault="00B87ACA" w:rsidP="00B87ACA">
    <w:pPr>
      <w:pStyle w:val="Rodap"/>
      <w:jc w:val="center"/>
      <w:rPr>
        <w:rFonts w:ascii="Arial" w:hAnsi="Arial" w:cs="Arial"/>
        <w:b/>
        <w:sz w:val="16"/>
        <w:szCs w:val="16"/>
      </w:rPr>
    </w:pPr>
    <w:bookmarkStart w:id="18" w:name="_Hlk190091229"/>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170A7672" w14:textId="77777777" w:rsidR="00B87ACA" w:rsidRPr="00D3281E" w:rsidRDefault="00B87ACA" w:rsidP="00B87ACA">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bookmarkEnd w:id="18"/>
  <w:p w14:paraId="257B3C51" w14:textId="77777777" w:rsidR="00B87ACA" w:rsidRDefault="00B87A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A426" w14:textId="77777777" w:rsidR="00190AC3" w:rsidRDefault="00190AC3" w:rsidP="00B87ACA">
      <w:r>
        <w:separator/>
      </w:r>
    </w:p>
  </w:footnote>
  <w:footnote w:type="continuationSeparator" w:id="0">
    <w:p w14:paraId="46FD428C" w14:textId="77777777" w:rsidR="00190AC3" w:rsidRDefault="00190AC3" w:rsidP="00B8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399" w14:textId="77777777" w:rsidR="00B87ACA" w:rsidRDefault="00B87ACA" w:rsidP="00B87ACA">
    <w:pPr>
      <w:pStyle w:val="Cabealho"/>
    </w:pPr>
  </w:p>
  <w:p w14:paraId="11EC7EF3" w14:textId="7B24A5E1" w:rsidR="00B87ACA" w:rsidRPr="00D24B5A" w:rsidRDefault="00B87ACA" w:rsidP="00B87ACA">
    <w:pPr>
      <w:pStyle w:val="Cabealho"/>
      <w:jc w:val="center"/>
      <w:rPr>
        <w:rFonts w:ascii="Arial" w:hAnsi="Arial" w:cs="Arial"/>
        <w:b/>
        <w:sz w:val="40"/>
        <w:szCs w:val="40"/>
        <w:u w:val="single"/>
      </w:rPr>
    </w:pPr>
    <w:r>
      <w:rPr>
        <w:noProof/>
      </w:rPr>
      <w:drawing>
        <wp:anchor distT="0" distB="0" distL="114300" distR="114300" simplePos="0" relativeHeight="251659264" behindDoc="1" locked="0" layoutInCell="1" allowOverlap="1" wp14:anchorId="745A70E7" wp14:editId="4CAA4521">
          <wp:simplePos x="0" y="0"/>
          <wp:positionH relativeFrom="column">
            <wp:posOffset>-100330</wp:posOffset>
          </wp:positionH>
          <wp:positionV relativeFrom="paragraph">
            <wp:posOffset>-297180</wp:posOffset>
          </wp:positionV>
          <wp:extent cx="895350" cy="930910"/>
          <wp:effectExtent l="0" t="0" r="0" b="254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B5A">
      <w:rPr>
        <w:rFonts w:ascii="Arial" w:hAnsi="Arial" w:cs="Arial"/>
        <w:b/>
        <w:sz w:val="40"/>
        <w:szCs w:val="40"/>
        <w:u w:val="single"/>
      </w:rPr>
      <w:t>CÂMARA MUNICIPAL DE PATROCÍNIO</w:t>
    </w:r>
  </w:p>
  <w:p w14:paraId="38CEE600" w14:textId="77777777" w:rsidR="00B87ACA" w:rsidRPr="00D24B5A" w:rsidRDefault="00B87ACA" w:rsidP="00B87ACA">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10B94046" w14:textId="77777777" w:rsidR="00B87ACA" w:rsidRPr="00B87ACA" w:rsidRDefault="00B87ACA" w:rsidP="00B87AC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0FCE"/>
    <w:multiLevelType w:val="multilevel"/>
    <w:tmpl w:val="F764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B1176E"/>
    <w:multiLevelType w:val="multilevel"/>
    <w:tmpl w:val="092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917735">
    <w:abstractNumId w:val="1"/>
  </w:num>
  <w:num w:numId="2" w16cid:durableId="981035551">
    <w:abstractNumId w:val="0"/>
  </w:num>
  <w:num w:numId="3" w16cid:durableId="1344359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F4"/>
    <w:rsid w:val="00010AA0"/>
    <w:rsid w:val="000975BA"/>
    <w:rsid w:val="000C6F7C"/>
    <w:rsid w:val="000E6FF9"/>
    <w:rsid w:val="000F72E7"/>
    <w:rsid w:val="001004E3"/>
    <w:rsid w:val="00147987"/>
    <w:rsid w:val="00153DBA"/>
    <w:rsid w:val="00180A2A"/>
    <w:rsid w:val="00190AC3"/>
    <w:rsid w:val="001945EF"/>
    <w:rsid w:val="00220D18"/>
    <w:rsid w:val="00221244"/>
    <w:rsid w:val="00277CC6"/>
    <w:rsid w:val="00290DD8"/>
    <w:rsid w:val="002A4734"/>
    <w:rsid w:val="002C122A"/>
    <w:rsid w:val="00301C73"/>
    <w:rsid w:val="003136C3"/>
    <w:rsid w:val="003413DC"/>
    <w:rsid w:val="00365776"/>
    <w:rsid w:val="003662CD"/>
    <w:rsid w:val="00392C59"/>
    <w:rsid w:val="003B2204"/>
    <w:rsid w:val="00407D03"/>
    <w:rsid w:val="00426A37"/>
    <w:rsid w:val="00471C3B"/>
    <w:rsid w:val="004A53E0"/>
    <w:rsid w:val="00511B5F"/>
    <w:rsid w:val="00512059"/>
    <w:rsid w:val="00533F87"/>
    <w:rsid w:val="0058625C"/>
    <w:rsid w:val="005B1497"/>
    <w:rsid w:val="005E2859"/>
    <w:rsid w:val="006255FB"/>
    <w:rsid w:val="00666FD7"/>
    <w:rsid w:val="00676267"/>
    <w:rsid w:val="006A40AF"/>
    <w:rsid w:val="006D2EC5"/>
    <w:rsid w:val="006F3E47"/>
    <w:rsid w:val="00714963"/>
    <w:rsid w:val="00726D19"/>
    <w:rsid w:val="00731E9D"/>
    <w:rsid w:val="00765D26"/>
    <w:rsid w:val="00774431"/>
    <w:rsid w:val="00785ABC"/>
    <w:rsid w:val="00787672"/>
    <w:rsid w:val="007A3739"/>
    <w:rsid w:val="007C176B"/>
    <w:rsid w:val="00895C64"/>
    <w:rsid w:val="008E6AD4"/>
    <w:rsid w:val="00935583"/>
    <w:rsid w:val="00960C3F"/>
    <w:rsid w:val="00985C7E"/>
    <w:rsid w:val="009A4A36"/>
    <w:rsid w:val="009D4CC7"/>
    <w:rsid w:val="009F0142"/>
    <w:rsid w:val="00A00726"/>
    <w:rsid w:val="00A01C11"/>
    <w:rsid w:val="00A13B4E"/>
    <w:rsid w:val="00A74CEC"/>
    <w:rsid w:val="00B25C18"/>
    <w:rsid w:val="00B50389"/>
    <w:rsid w:val="00B87ACA"/>
    <w:rsid w:val="00B9241E"/>
    <w:rsid w:val="00BC6F60"/>
    <w:rsid w:val="00BE2D5B"/>
    <w:rsid w:val="00BE6BBE"/>
    <w:rsid w:val="00C03DCC"/>
    <w:rsid w:val="00C12735"/>
    <w:rsid w:val="00C24A8C"/>
    <w:rsid w:val="00C368F4"/>
    <w:rsid w:val="00C42D47"/>
    <w:rsid w:val="00C621B7"/>
    <w:rsid w:val="00CA00EA"/>
    <w:rsid w:val="00CB49E6"/>
    <w:rsid w:val="00CD1F01"/>
    <w:rsid w:val="00CE0368"/>
    <w:rsid w:val="00D27D86"/>
    <w:rsid w:val="00D343E2"/>
    <w:rsid w:val="00D63822"/>
    <w:rsid w:val="00D6522B"/>
    <w:rsid w:val="00DB7BDC"/>
    <w:rsid w:val="00E01C1B"/>
    <w:rsid w:val="00E13158"/>
    <w:rsid w:val="00E30EF4"/>
    <w:rsid w:val="00E74A72"/>
    <w:rsid w:val="00E80BB9"/>
    <w:rsid w:val="00E829FF"/>
    <w:rsid w:val="00EA132A"/>
    <w:rsid w:val="00F36E92"/>
    <w:rsid w:val="00F42924"/>
    <w:rsid w:val="00F5448F"/>
    <w:rsid w:val="00F96C3C"/>
    <w:rsid w:val="00FA469D"/>
    <w:rsid w:val="00FC6E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A9E9E"/>
  <w15:chartTrackingRefBased/>
  <w15:docId w15:val="{0B07CB5B-EAA7-4E28-9215-9339B60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0EF4"/>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Ttulo4">
    <w:name w:val="heading 4"/>
    <w:basedOn w:val="Normal"/>
    <w:next w:val="Normal"/>
    <w:link w:val="Ttulo4Char"/>
    <w:uiPriority w:val="9"/>
    <w:semiHidden/>
    <w:unhideWhenUsed/>
    <w:qFormat/>
    <w:rsid w:val="00C42D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E30EF4"/>
    <w:pPr>
      <w:ind w:left="720"/>
      <w:contextualSpacing/>
    </w:pPr>
  </w:style>
  <w:style w:type="character" w:customStyle="1" w:styleId="PargrafodaListaChar">
    <w:name w:val="Parágrafo da Lista Char"/>
    <w:basedOn w:val="Fontepargpadro"/>
    <w:link w:val="PargrafodaLista"/>
    <w:rsid w:val="00E30EF4"/>
    <w:rPr>
      <w:rFonts w:ascii="Ecofont_Spranq_eco_Sans" w:eastAsia="Times New Roman" w:hAnsi="Ecofont_Spranq_eco_Sans" w:cs="Tahoma"/>
      <w:kern w:val="0"/>
      <w:sz w:val="24"/>
      <w:szCs w:val="24"/>
      <w:lang w:eastAsia="pt-BR"/>
      <w14:ligatures w14:val="none"/>
    </w:rPr>
  </w:style>
  <w:style w:type="paragraph" w:customStyle="1" w:styleId="Textbody">
    <w:name w:val="Text body"/>
    <w:basedOn w:val="Normal"/>
    <w:rsid w:val="00E30EF4"/>
    <w:pPr>
      <w:suppressAutoHyphens/>
      <w:autoSpaceDN w:val="0"/>
      <w:spacing w:after="140" w:line="276" w:lineRule="auto"/>
    </w:pPr>
    <w:rPr>
      <w:rFonts w:ascii="Liberation Serif" w:eastAsia="NSimSun" w:hAnsi="Liberation Serif" w:cs="Lucida Sans"/>
      <w:kern w:val="3"/>
      <w:lang w:eastAsia="zh-CN" w:bidi="hi-IN"/>
    </w:rPr>
  </w:style>
  <w:style w:type="paragraph" w:customStyle="1" w:styleId="Default">
    <w:name w:val="Default"/>
    <w:rsid w:val="00E30EF4"/>
    <w:pPr>
      <w:autoSpaceDE w:val="0"/>
      <w:autoSpaceDN w:val="0"/>
      <w:spacing w:after="0" w:line="240" w:lineRule="auto"/>
    </w:pPr>
    <w:rPr>
      <w:rFonts w:ascii="Times New Roman" w:eastAsia="Calibri" w:hAnsi="Times New Roman" w:cs="Times New Roman"/>
      <w:color w:val="000000"/>
      <w:kern w:val="0"/>
      <w:sz w:val="24"/>
      <w:szCs w:val="24"/>
      <w14:ligatures w14:val="none"/>
    </w:rPr>
  </w:style>
  <w:style w:type="character" w:customStyle="1" w:styleId="Ttulo4Char">
    <w:name w:val="Título 4 Char"/>
    <w:basedOn w:val="Fontepargpadro"/>
    <w:link w:val="Ttulo4"/>
    <w:uiPriority w:val="9"/>
    <w:semiHidden/>
    <w:rsid w:val="00C42D47"/>
    <w:rPr>
      <w:rFonts w:asciiTheme="majorHAnsi" w:eastAsiaTheme="majorEastAsia" w:hAnsiTheme="majorHAnsi" w:cstheme="majorBidi"/>
      <w:i/>
      <w:iCs/>
      <w:color w:val="2F5496" w:themeColor="accent1" w:themeShade="BF"/>
      <w:kern w:val="0"/>
      <w:sz w:val="24"/>
      <w:szCs w:val="24"/>
      <w:lang w:eastAsia="pt-BR"/>
      <w14:ligatures w14:val="none"/>
    </w:rPr>
  </w:style>
  <w:style w:type="paragraph" w:styleId="Cabealho">
    <w:name w:val="header"/>
    <w:basedOn w:val="Normal"/>
    <w:link w:val="CabealhoChar"/>
    <w:uiPriority w:val="99"/>
    <w:unhideWhenUsed/>
    <w:rsid w:val="00B87ACA"/>
    <w:pPr>
      <w:tabs>
        <w:tab w:val="center" w:pos="4252"/>
        <w:tab w:val="right" w:pos="8504"/>
      </w:tabs>
    </w:pPr>
  </w:style>
  <w:style w:type="character" w:customStyle="1" w:styleId="CabealhoChar">
    <w:name w:val="Cabeçalho Char"/>
    <w:basedOn w:val="Fontepargpadro"/>
    <w:link w:val="Cabealho"/>
    <w:uiPriority w:val="99"/>
    <w:rsid w:val="00B87ACA"/>
    <w:rPr>
      <w:rFonts w:ascii="Ecofont_Spranq_eco_Sans" w:eastAsia="Times New Roman" w:hAnsi="Ecofont_Spranq_eco_Sans" w:cs="Tahoma"/>
      <w:kern w:val="0"/>
      <w:sz w:val="24"/>
      <w:szCs w:val="24"/>
      <w:lang w:eastAsia="pt-BR"/>
      <w14:ligatures w14:val="none"/>
    </w:rPr>
  </w:style>
  <w:style w:type="paragraph" w:styleId="Rodap">
    <w:name w:val="footer"/>
    <w:basedOn w:val="Normal"/>
    <w:link w:val="RodapChar"/>
    <w:uiPriority w:val="99"/>
    <w:unhideWhenUsed/>
    <w:rsid w:val="00B87ACA"/>
    <w:pPr>
      <w:tabs>
        <w:tab w:val="center" w:pos="4252"/>
        <w:tab w:val="right" w:pos="8504"/>
      </w:tabs>
    </w:pPr>
  </w:style>
  <w:style w:type="character" w:customStyle="1" w:styleId="RodapChar">
    <w:name w:val="Rodapé Char"/>
    <w:basedOn w:val="Fontepargpadro"/>
    <w:link w:val="Rodap"/>
    <w:uiPriority w:val="99"/>
    <w:rsid w:val="00B87ACA"/>
    <w:rPr>
      <w:rFonts w:ascii="Ecofont_Spranq_eco_Sans" w:eastAsia="Times New Roman" w:hAnsi="Ecofont_Spranq_eco_Sans" w:cs="Tahoma"/>
      <w:kern w:val="0"/>
      <w:sz w:val="24"/>
      <w:szCs w:val="24"/>
      <w:lang w:eastAsia="pt-BR"/>
      <w14:ligatures w14:val="none"/>
    </w:rPr>
  </w:style>
  <w:style w:type="paragraph" w:customStyle="1" w:styleId="v1msonormal">
    <w:name w:val="v1msonormal"/>
    <w:basedOn w:val="Normal"/>
    <w:rsid w:val="00B87AC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0014">
      <w:bodyDiv w:val="1"/>
      <w:marLeft w:val="0"/>
      <w:marRight w:val="0"/>
      <w:marTop w:val="0"/>
      <w:marBottom w:val="0"/>
      <w:divBdr>
        <w:top w:val="none" w:sz="0" w:space="0" w:color="auto"/>
        <w:left w:val="none" w:sz="0" w:space="0" w:color="auto"/>
        <w:bottom w:val="none" w:sz="0" w:space="0" w:color="auto"/>
        <w:right w:val="none" w:sz="0" w:space="0" w:color="auto"/>
      </w:divBdr>
      <w:divsChild>
        <w:div w:id="7417249">
          <w:marLeft w:val="446"/>
          <w:marRight w:val="0"/>
          <w:marTop w:val="0"/>
          <w:marBottom w:val="160"/>
          <w:divBdr>
            <w:top w:val="none" w:sz="0" w:space="0" w:color="auto"/>
            <w:left w:val="none" w:sz="0" w:space="0" w:color="auto"/>
            <w:bottom w:val="none" w:sz="0" w:space="0" w:color="auto"/>
            <w:right w:val="none" w:sz="0" w:space="0" w:color="auto"/>
          </w:divBdr>
          <w:divsChild>
            <w:div w:id="1788889263">
              <w:marLeft w:val="446"/>
              <w:marRight w:val="0"/>
              <w:marTop w:val="0"/>
              <w:marBottom w:val="160"/>
              <w:divBdr>
                <w:top w:val="none" w:sz="0" w:space="0" w:color="auto"/>
                <w:left w:val="none" w:sz="0" w:space="0" w:color="auto"/>
                <w:bottom w:val="none" w:sz="0" w:space="0" w:color="auto"/>
                <w:right w:val="none" w:sz="0" w:space="0" w:color="auto"/>
              </w:divBdr>
            </w:div>
            <w:div w:id="2003190750">
              <w:marLeft w:val="446"/>
              <w:marRight w:val="0"/>
              <w:marTop w:val="0"/>
              <w:marBottom w:val="160"/>
              <w:divBdr>
                <w:top w:val="none" w:sz="0" w:space="0" w:color="auto"/>
                <w:left w:val="none" w:sz="0" w:space="0" w:color="auto"/>
                <w:bottom w:val="none" w:sz="0" w:space="0" w:color="auto"/>
                <w:right w:val="none" w:sz="0" w:space="0" w:color="auto"/>
              </w:divBdr>
            </w:div>
            <w:div w:id="815144782">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294531551">
      <w:bodyDiv w:val="1"/>
      <w:marLeft w:val="0"/>
      <w:marRight w:val="0"/>
      <w:marTop w:val="0"/>
      <w:marBottom w:val="0"/>
      <w:divBdr>
        <w:top w:val="none" w:sz="0" w:space="0" w:color="auto"/>
        <w:left w:val="none" w:sz="0" w:space="0" w:color="auto"/>
        <w:bottom w:val="none" w:sz="0" w:space="0" w:color="auto"/>
        <w:right w:val="none" w:sz="0" w:space="0" w:color="auto"/>
      </w:divBdr>
      <w:divsChild>
        <w:div w:id="1834250935">
          <w:marLeft w:val="446"/>
          <w:marRight w:val="0"/>
          <w:marTop w:val="0"/>
          <w:marBottom w:val="160"/>
          <w:divBdr>
            <w:top w:val="none" w:sz="0" w:space="0" w:color="auto"/>
            <w:left w:val="none" w:sz="0" w:space="0" w:color="auto"/>
            <w:bottom w:val="none" w:sz="0" w:space="0" w:color="auto"/>
            <w:right w:val="none" w:sz="0" w:space="0" w:color="auto"/>
          </w:divBdr>
          <w:divsChild>
            <w:div w:id="77486453">
              <w:marLeft w:val="446"/>
              <w:marRight w:val="0"/>
              <w:marTop w:val="0"/>
              <w:marBottom w:val="160"/>
              <w:divBdr>
                <w:top w:val="none" w:sz="0" w:space="0" w:color="auto"/>
                <w:left w:val="none" w:sz="0" w:space="0" w:color="auto"/>
                <w:bottom w:val="none" w:sz="0" w:space="0" w:color="auto"/>
                <w:right w:val="none" w:sz="0" w:space="0" w:color="auto"/>
              </w:divBdr>
            </w:div>
            <w:div w:id="213856716">
              <w:marLeft w:val="446"/>
              <w:marRight w:val="0"/>
              <w:marTop w:val="0"/>
              <w:marBottom w:val="160"/>
              <w:divBdr>
                <w:top w:val="none" w:sz="0" w:space="0" w:color="auto"/>
                <w:left w:val="none" w:sz="0" w:space="0" w:color="auto"/>
                <w:bottom w:val="none" w:sz="0" w:space="0" w:color="auto"/>
                <w:right w:val="none" w:sz="0" w:space="0" w:color="auto"/>
              </w:divBdr>
            </w:div>
            <w:div w:id="1783766688">
              <w:marLeft w:val="446"/>
              <w:marRight w:val="0"/>
              <w:marTop w:val="0"/>
              <w:marBottom w:val="160"/>
              <w:divBdr>
                <w:top w:val="none" w:sz="0" w:space="0" w:color="auto"/>
                <w:left w:val="none" w:sz="0" w:space="0" w:color="auto"/>
                <w:bottom w:val="none" w:sz="0" w:space="0" w:color="auto"/>
                <w:right w:val="none" w:sz="0" w:space="0" w:color="auto"/>
              </w:divBdr>
            </w:div>
          </w:divsChild>
        </w:div>
      </w:divsChild>
    </w:div>
    <w:div w:id="515266363">
      <w:bodyDiv w:val="1"/>
      <w:marLeft w:val="0"/>
      <w:marRight w:val="0"/>
      <w:marTop w:val="0"/>
      <w:marBottom w:val="0"/>
      <w:divBdr>
        <w:top w:val="none" w:sz="0" w:space="0" w:color="auto"/>
        <w:left w:val="none" w:sz="0" w:space="0" w:color="auto"/>
        <w:bottom w:val="none" w:sz="0" w:space="0" w:color="auto"/>
        <w:right w:val="none" w:sz="0" w:space="0" w:color="auto"/>
      </w:divBdr>
      <w:divsChild>
        <w:div w:id="561909188">
          <w:marLeft w:val="475"/>
          <w:marRight w:val="0"/>
          <w:marTop w:val="21"/>
          <w:marBottom w:val="0"/>
          <w:divBdr>
            <w:top w:val="none" w:sz="0" w:space="0" w:color="auto"/>
            <w:left w:val="none" w:sz="0" w:space="0" w:color="auto"/>
            <w:bottom w:val="none" w:sz="0" w:space="0" w:color="auto"/>
            <w:right w:val="none" w:sz="0" w:space="0" w:color="auto"/>
          </w:divBdr>
        </w:div>
        <w:div w:id="661277848">
          <w:marLeft w:val="475"/>
          <w:marRight w:val="0"/>
          <w:marTop w:val="21"/>
          <w:marBottom w:val="0"/>
          <w:divBdr>
            <w:top w:val="none" w:sz="0" w:space="0" w:color="auto"/>
            <w:left w:val="none" w:sz="0" w:space="0" w:color="auto"/>
            <w:bottom w:val="none" w:sz="0" w:space="0" w:color="auto"/>
            <w:right w:val="none" w:sz="0" w:space="0" w:color="auto"/>
          </w:divBdr>
        </w:div>
        <w:div w:id="40717308">
          <w:marLeft w:val="475"/>
          <w:marRight w:val="0"/>
          <w:marTop w:val="21"/>
          <w:marBottom w:val="0"/>
          <w:divBdr>
            <w:top w:val="none" w:sz="0" w:space="0" w:color="auto"/>
            <w:left w:val="none" w:sz="0" w:space="0" w:color="auto"/>
            <w:bottom w:val="none" w:sz="0" w:space="0" w:color="auto"/>
            <w:right w:val="none" w:sz="0" w:space="0" w:color="auto"/>
          </w:divBdr>
        </w:div>
      </w:divsChild>
    </w:div>
    <w:div w:id="550926821">
      <w:bodyDiv w:val="1"/>
      <w:marLeft w:val="0"/>
      <w:marRight w:val="0"/>
      <w:marTop w:val="0"/>
      <w:marBottom w:val="0"/>
      <w:divBdr>
        <w:top w:val="none" w:sz="0" w:space="0" w:color="auto"/>
        <w:left w:val="none" w:sz="0" w:space="0" w:color="auto"/>
        <w:bottom w:val="none" w:sz="0" w:space="0" w:color="auto"/>
        <w:right w:val="none" w:sz="0" w:space="0" w:color="auto"/>
      </w:divBdr>
      <w:divsChild>
        <w:div w:id="1097945438">
          <w:marLeft w:val="475"/>
          <w:marRight w:val="0"/>
          <w:marTop w:val="21"/>
          <w:marBottom w:val="0"/>
          <w:divBdr>
            <w:top w:val="none" w:sz="0" w:space="0" w:color="auto"/>
            <w:left w:val="none" w:sz="0" w:space="0" w:color="auto"/>
            <w:bottom w:val="none" w:sz="0" w:space="0" w:color="auto"/>
            <w:right w:val="none" w:sz="0" w:space="0" w:color="auto"/>
          </w:divBdr>
        </w:div>
        <w:div w:id="590048929">
          <w:marLeft w:val="475"/>
          <w:marRight w:val="0"/>
          <w:marTop w:val="21"/>
          <w:marBottom w:val="0"/>
          <w:divBdr>
            <w:top w:val="none" w:sz="0" w:space="0" w:color="auto"/>
            <w:left w:val="none" w:sz="0" w:space="0" w:color="auto"/>
            <w:bottom w:val="none" w:sz="0" w:space="0" w:color="auto"/>
            <w:right w:val="none" w:sz="0" w:space="0" w:color="auto"/>
          </w:divBdr>
        </w:div>
        <w:div w:id="1371106599">
          <w:marLeft w:val="475"/>
          <w:marRight w:val="0"/>
          <w:marTop w:val="21"/>
          <w:marBottom w:val="0"/>
          <w:divBdr>
            <w:top w:val="none" w:sz="0" w:space="0" w:color="auto"/>
            <w:left w:val="none" w:sz="0" w:space="0" w:color="auto"/>
            <w:bottom w:val="none" w:sz="0" w:space="0" w:color="auto"/>
            <w:right w:val="none" w:sz="0" w:space="0" w:color="auto"/>
          </w:divBdr>
        </w:div>
      </w:divsChild>
    </w:div>
    <w:div w:id="676152460">
      <w:bodyDiv w:val="1"/>
      <w:marLeft w:val="0"/>
      <w:marRight w:val="0"/>
      <w:marTop w:val="0"/>
      <w:marBottom w:val="0"/>
      <w:divBdr>
        <w:top w:val="none" w:sz="0" w:space="0" w:color="auto"/>
        <w:left w:val="none" w:sz="0" w:space="0" w:color="auto"/>
        <w:bottom w:val="none" w:sz="0" w:space="0" w:color="auto"/>
        <w:right w:val="none" w:sz="0" w:space="0" w:color="auto"/>
      </w:divBdr>
    </w:div>
    <w:div w:id="1006830833">
      <w:bodyDiv w:val="1"/>
      <w:marLeft w:val="0"/>
      <w:marRight w:val="0"/>
      <w:marTop w:val="0"/>
      <w:marBottom w:val="0"/>
      <w:divBdr>
        <w:top w:val="none" w:sz="0" w:space="0" w:color="auto"/>
        <w:left w:val="none" w:sz="0" w:space="0" w:color="auto"/>
        <w:bottom w:val="none" w:sz="0" w:space="0" w:color="auto"/>
        <w:right w:val="none" w:sz="0" w:space="0" w:color="auto"/>
      </w:divBdr>
      <w:divsChild>
        <w:div w:id="1748762749">
          <w:marLeft w:val="0"/>
          <w:marRight w:val="0"/>
          <w:marTop w:val="0"/>
          <w:marBottom w:val="0"/>
          <w:divBdr>
            <w:top w:val="none" w:sz="0" w:space="0" w:color="auto"/>
            <w:left w:val="none" w:sz="0" w:space="0" w:color="auto"/>
            <w:bottom w:val="none" w:sz="0" w:space="0" w:color="auto"/>
            <w:right w:val="none" w:sz="0" w:space="0" w:color="auto"/>
          </w:divBdr>
          <w:divsChild>
            <w:div w:id="1656956890">
              <w:marLeft w:val="0"/>
              <w:marRight w:val="0"/>
              <w:marTop w:val="0"/>
              <w:marBottom w:val="0"/>
              <w:divBdr>
                <w:top w:val="none" w:sz="0" w:space="0" w:color="auto"/>
                <w:left w:val="none" w:sz="0" w:space="0" w:color="auto"/>
                <w:bottom w:val="none" w:sz="0" w:space="0" w:color="auto"/>
                <w:right w:val="none" w:sz="0" w:space="0" w:color="auto"/>
              </w:divBdr>
              <w:divsChild>
                <w:div w:id="1979067784">
                  <w:marLeft w:val="446"/>
                  <w:marRight w:val="14"/>
                  <w:marTop w:val="21"/>
                  <w:marBottom w:val="0"/>
                  <w:divBdr>
                    <w:top w:val="none" w:sz="0" w:space="0" w:color="auto"/>
                    <w:left w:val="none" w:sz="0" w:space="0" w:color="auto"/>
                    <w:bottom w:val="none" w:sz="0" w:space="0" w:color="auto"/>
                    <w:right w:val="none" w:sz="0" w:space="0" w:color="auto"/>
                  </w:divBdr>
                  <w:divsChild>
                    <w:div w:id="1671910379">
                      <w:marLeft w:val="446"/>
                      <w:marRight w:val="14"/>
                      <w:marTop w:val="21"/>
                      <w:marBottom w:val="0"/>
                      <w:divBdr>
                        <w:top w:val="none" w:sz="0" w:space="0" w:color="auto"/>
                        <w:left w:val="none" w:sz="0" w:space="0" w:color="auto"/>
                        <w:bottom w:val="none" w:sz="0" w:space="0" w:color="auto"/>
                        <w:right w:val="none" w:sz="0" w:space="0" w:color="auto"/>
                      </w:divBdr>
                    </w:div>
                    <w:div w:id="215556963">
                      <w:marLeft w:val="446"/>
                      <w:marRight w:val="14"/>
                      <w:marTop w:val="21"/>
                      <w:marBottom w:val="0"/>
                      <w:divBdr>
                        <w:top w:val="none" w:sz="0" w:space="0" w:color="auto"/>
                        <w:left w:val="none" w:sz="0" w:space="0" w:color="auto"/>
                        <w:bottom w:val="none" w:sz="0" w:space="0" w:color="auto"/>
                        <w:right w:val="none" w:sz="0" w:space="0" w:color="auto"/>
                      </w:divBdr>
                    </w:div>
                    <w:div w:id="565721715">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 w:id="1656108512">
      <w:bodyDiv w:val="1"/>
      <w:marLeft w:val="0"/>
      <w:marRight w:val="0"/>
      <w:marTop w:val="0"/>
      <w:marBottom w:val="0"/>
      <w:divBdr>
        <w:top w:val="none" w:sz="0" w:space="0" w:color="auto"/>
        <w:left w:val="none" w:sz="0" w:space="0" w:color="auto"/>
        <w:bottom w:val="none" w:sz="0" w:space="0" w:color="auto"/>
        <w:right w:val="none" w:sz="0" w:space="0" w:color="auto"/>
      </w:divBdr>
    </w:div>
    <w:div w:id="2131893405">
      <w:bodyDiv w:val="1"/>
      <w:marLeft w:val="0"/>
      <w:marRight w:val="0"/>
      <w:marTop w:val="0"/>
      <w:marBottom w:val="0"/>
      <w:divBdr>
        <w:top w:val="none" w:sz="0" w:space="0" w:color="auto"/>
        <w:left w:val="none" w:sz="0" w:space="0" w:color="auto"/>
        <w:bottom w:val="none" w:sz="0" w:space="0" w:color="auto"/>
        <w:right w:val="none" w:sz="0" w:space="0" w:color="auto"/>
      </w:divBdr>
      <w:divsChild>
        <w:div w:id="1701009354">
          <w:marLeft w:val="0"/>
          <w:marRight w:val="0"/>
          <w:marTop w:val="0"/>
          <w:marBottom w:val="0"/>
          <w:divBdr>
            <w:top w:val="none" w:sz="0" w:space="0" w:color="auto"/>
            <w:left w:val="none" w:sz="0" w:space="0" w:color="auto"/>
            <w:bottom w:val="none" w:sz="0" w:space="0" w:color="auto"/>
            <w:right w:val="none" w:sz="0" w:space="0" w:color="auto"/>
          </w:divBdr>
          <w:divsChild>
            <w:div w:id="272398974">
              <w:marLeft w:val="0"/>
              <w:marRight w:val="0"/>
              <w:marTop w:val="0"/>
              <w:marBottom w:val="0"/>
              <w:divBdr>
                <w:top w:val="none" w:sz="0" w:space="0" w:color="auto"/>
                <w:left w:val="none" w:sz="0" w:space="0" w:color="auto"/>
                <w:bottom w:val="none" w:sz="0" w:space="0" w:color="auto"/>
                <w:right w:val="none" w:sz="0" w:space="0" w:color="auto"/>
              </w:divBdr>
              <w:divsChild>
                <w:div w:id="2102141654">
                  <w:marLeft w:val="446"/>
                  <w:marRight w:val="14"/>
                  <w:marTop w:val="21"/>
                  <w:marBottom w:val="0"/>
                  <w:divBdr>
                    <w:top w:val="none" w:sz="0" w:space="0" w:color="auto"/>
                    <w:left w:val="none" w:sz="0" w:space="0" w:color="auto"/>
                    <w:bottom w:val="none" w:sz="0" w:space="0" w:color="auto"/>
                    <w:right w:val="none" w:sz="0" w:space="0" w:color="auto"/>
                  </w:divBdr>
                  <w:divsChild>
                    <w:div w:id="1797404710">
                      <w:marLeft w:val="446"/>
                      <w:marRight w:val="14"/>
                      <w:marTop w:val="21"/>
                      <w:marBottom w:val="0"/>
                      <w:divBdr>
                        <w:top w:val="none" w:sz="0" w:space="0" w:color="auto"/>
                        <w:left w:val="none" w:sz="0" w:space="0" w:color="auto"/>
                        <w:bottom w:val="none" w:sz="0" w:space="0" w:color="auto"/>
                        <w:right w:val="none" w:sz="0" w:space="0" w:color="auto"/>
                      </w:divBdr>
                    </w:div>
                    <w:div w:id="894707086">
                      <w:marLeft w:val="446"/>
                      <w:marRight w:val="14"/>
                      <w:marTop w:val="21"/>
                      <w:marBottom w:val="0"/>
                      <w:divBdr>
                        <w:top w:val="none" w:sz="0" w:space="0" w:color="auto"/>
                        <w:left w:val="none" w:sz="0" w:space="0" w:color="auto"/>
                        <w:bottom w:val="none" w:sz="0" w:space="0" w:color="auto"/>
                        <w:right w:val="none" w:sz="0" w:space="0" w:color="auto"/>
                      </w:divBdr>
                    </w:div>
                    <w:div w:id="1433162057">
                      <w:marLeft w:val="446"/>
                      <w:marRight w:val="14"/>
                      <w:marTop w:val="2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4282</Words>
  <Characters>23124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dc:creator>
  <cp:keywords/>
  <dc:description/>
  <cp:lastModifiedBy>Lucas</cp:lastModifiedBy>
  <cp:revision>2</cp:revision>
  <cp:lastPrinted>2025-05-26T13:47:00Z</cp:lastPrinted>
  <dcterms:created xsi:type="dcterms:W3CDTF">2025-05-26T13:47:00Z</dcterms:created>
  <dcterms:modified xsi:type="dcterms:W3CDTF">2025-05-26T13:47:00Z</dcterms:modified>
</cp:coreProperties>
</file>