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46DFFEF6"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934247">
        <w:rPr>
          <w:rFonts w:ascii="Times New Roman" w:hAnsi="Times New Roman" w:cs="Times New Roman"/>
          <w:b/>
        </w:rPr>
        <w:t xml:space="preserve">  </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6B35F8A4"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CONTRATAÇÃO</w:t>
      </w:r>
      <w:r w:rsidR="009638A4" w:rsidRPr="00C65BD8">
        <w:rPr>
          <w:rFonts w:ascii="Times New Roman" w:hAnsi="Times New Roman" w:cs="Times New Roman"/>
        </w:rPr>
        <w:t xml:space="preserve"> PARA PRESTAÇÃO DO</w:t>
      </w:r>
      <w:r w:rsidRPr="00C65BD8">
        <w:rPr>
          <w:rFonts w:ascii="Times New Roman" w:hAnsi="Times New Roman" w:cs="Times New Roman"/>
        </w:rPr>
        <w:t xml:space="preserve"> SERVIÇO DE</w:t>
      </w:r>
      <w:r w:rsidR="009638A4" w:rsidRPr="00C65BD8">
        <w:rPr>
          <w:rFonts w:ascii="Times New Roman" w:hAnsi="Times New Roman" w:cs="Times New Roman"/>
        </w:rPr>
        <w:t xml:space="preserve"> CURSO DE CAPACITAÇÃO E TREINAMENTO</w:t>
      </w:r>
      <w:r w:rsidR="002A5BB6" w:rsidRPr="00C65BD8">
        <w:rPr>
          <w:rFonts w:ascii="Times New Roman" w:hAnsi="Times New Roman" w:cs="Times New Roman"/>
        </w:rPr>
        <w:t xml:space="preserve"> PARA</w:t>
      </w:r>
      <w:r w:rsidR="00C65BD8" w:rsidRPr="00C65BD8">
        <w:rPr>
          <w:rFonts w:ascii="Times New Roman" w:hAnsi="Times New Roman" w:cs="Times New Roman"/>
        </w:rPr>
        <w:t xml:space="preserve"> </w:t>
      </w:r>
      <w:r w:rsidR="00934247">
        <w:rPr>
          <w:rFonts w:ascii="Times New Roman" w:hAnsi="Times New Roman" w:cs="Times New Roman"/>
        </w:rPr>
        <w:t>A</w:t>
      </w:r>
      <w:r w:rsidR="002A5BB6" w:rsidRPr="00C65BD8">
        <w:rPr>
          <w:rFonts w:ascii="Times New Roman" w:hAnsi="Times New Roman" w:cs="Times New Roman"/>
        </w:rPr>
        <w:t xml:space="preserve"> </w:t>
      </w:r>
      <w:r w:rsidR="00BC6B73">
        <w:rPr>
          <w:rFonts w:ascii="Times New Roman" w:hAnsi="Times New Roman" w:cs="Times New Roman"/>
        </w:rPr>
        <w:t>SERVIDOR</w:t>
      </w:r>
      <w:r w:rsidR="00934247">
        <w:rPr>
          <w:rFonts w:ascii="Times New Roman" w:hAnsi="Times New Roman" w:cs="Times New Roman"/>
        </w:rPr>
        <w:t>A</w:t>
      </w:r>
      <w:r w:rsidR="002A5BB6" w:rsidRPr="00C65BD8">
        <w:rPr>
          <w:rFonts w:ascii="Times New Roman" w:hAnsi="Times New Roman" w:cs="Times New Roman"/>
        </w:rPr>
        <w:t xml:space="preserve"> </w:t>
      </w:r>
      <w:r w:rsidR="00934247">
        <w:rPr>
          <w:rFonts w:ascii="Times New Roman" w:hAnsi="Times New Roman" w:cs="Times New Roman"/>
        </w:rPr>
        <w:t>VANESSA APARECIDA DE SOUZA CALDEIRA</w:t>
      </w:r>
      <w:r w:rsidR="00913388">
        <w:rPr>
          <w:rFonts w:ascii="Times New Roman" w:hAnsi="Times New Roman" w:cs="Times New Roman"/>
        </w:rPr>
        <w:t xml:space="preserve"> </w:t>
      </w:r>
      <w:r w:rsidR="00EC36A5">
        <w:rPr>
          <w:rFonts w:ascii="Times New Roman" w:hAnsi="Times New Roman" w:cs="Times New Roman"/>
        </w:rPr>
        <w:t>DA CÂMARA MUNICIPAL DE PATROCÍNIO</w:t>
      </w:r>
      <w:r w:rsidR="00C65BD8" w:rsidRPr="00C65BD8">
        <w:rPr>
          <w:rFonts w:ascii="Times New Roman" w:hAnsi="Times New Roman" w:cs="Times New Roman"/>
        </w:rPr>
        <w:t>,</w:t>
      </w:r>
      <w:r w:rsidRPr="00C65BD8">
        <w:rPr>
          <w:rFonts w:ascii="Times New Roman" w:hAnsi="Times New Roman" w:cs="Times New Roman"/>
        </w:rPr>
        <w:t xml:space="preserve"> CONFORME CONDIÇÕES E EXIGÊNCIAS ESTABELECIDAS NESTE INSTRUMENTO.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CAPACITACAO E TREINAMENTO EM CURSO PRESENCIAL. CURSO NA AREA LEGISLATIVA.</w:t>
            </w:r>
          </w:p>
        </w:tc>
      </w:tr>
    </w:tbl>
    <w:p w14:paraId="0932E616"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00B18215"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 ) Não continuado. SEM dedicação exclusiva de mão de obra.</w:t>
      </w:r>
    </w:p>
    <w:p w14:paraId="34D819ED"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Não continuado. COM dedicação exclusiva de mão de obra.</w:t>
      </w:r>
    </w:p>
    <w:p w14:paraId="616758B6"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SEM dedicação exclusiva de mão de obra.</w:t>
      </w:r>
    </w:p>
    <w:p w14:paraId="54C32BA0"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COM dedicação exclusiva de mão de obra.</w:t>
      </w:r>
    </w:p>
    <w:p w14:paraId="5E6D71B0"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27AF619A"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0E4023AB"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  ) Itens isolados.</w:t>
      </w:r>
    </w:p>
    <w:p w14:paraId="4DA51EFA"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 Grupo de itens. Justificativa: Não se aplica. </w:t>
      </w:r>
    </w:p>
    <w:p w14:paraId="52A23E14" w14:textId="77777777" w:rsidR="00FF466B" w:rsidRPr="00C65BD8" w:rsidRDefault="00FF466B" w:rsidP="00FF466B">
      <w:pPr>
        <w:spacing w:before="120" w:after="120" w:line="360" w:lineRule="auto"/>
        <w:contextualSpacing/>
        <w:jc w:val="both"/>
        <w:rPr>
          <w:rFonts w:ascii="Times New Roman" w:hAnsi="Times New Roman" w:cs="Times New Roman"/>
          <w:bCs/>
        </w:rPr>
      </w:pPr>
    </w:p>
    <w:p w14:paraId="35345644"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2 – VIGÊNCIA DA CONTRATAÇÃO E POSSIBILIDADE DE PRORROGAÇÃO</w:t>
      </w:r>
    </w:p>
    <w:p w14:paraId="33DE2FBE" w14:textId="039383C0"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934247">
        <w:rPr>
          <w:rFonts w:ascii="Times New Roman" w:hAnsi="Times New Roman" w:cs="Times New Roman"/>
          <w:bCs/>
        </w:rPr>
        <w:t>14</w:t>
      </w:r>
      <w:r w:rsidRPr="00C65BD8">
        <w:rPr>
          <w:rFonts w:ascii="Times New Roman" w:hAnsi="Times New Roman" w:cs="Times New Roman"/>
          <w:bCs/>
        </w:rPr>
        <w:t>/</w:t>
      </w:r>
      <w:r>
        <w:rPr>
          <w:rFonts w:ascii="Times New Roman" w:hAnsi="Times New Roman" w:cs="Times New Roman"/>
          <w:bCs/>
        </w:rPr>
        <w:t>0</w:t>
      </w:r>
      <w:r w:rsidR="00934247">
        <w:rPr>
          <w:rFonts w:ascii="Times New Roman" w:hAnsi="Times New Roman" w:cs="Times New Roman"/>
          <w:bCs/>
        </w:rPr>
        <w:t>5</w:t>
      </w:r>
      <w:r w:rsidRPr="00C65BD8">
        <w:rPr>
          <w:rFonts w:ascii="Times New Roman" w:hAnsi="Times New Roman" w:cs="Times New Roman"/>
          <w:bCs/>
        </w:rPr>
        <w:t>/202</w:t>
      </w:r>
      <w:r>
        <w:rPr>
          <w:rFonts w:ascii="Times New Roman" w:hAnsi="Times New Roman" w:cs="Times New Roman"/>
          <w:bCs/>
        </w:rPr>
        <w:t>5</w:t>
      </w:r>
      <w:r w:rsidRPr="00C65BD8">
        <w:rPr>
          <w:rFonts w:ascii="Times New Roman" w:hAnsi="Times New Roman" w:cs="Times New Roman"/>
          <w:bCs/>
        </w:rPr>
        <w:t>.</w:t>
      </w:r>
    </w:p>
    <w:p w14:paraId="6DDA58F9"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lastRenderedPageBreak/>
        <w:t>2.2 - A duração da vigência será:</w:t>
      </w:r>
    </w:p>
    <w:p w14:paraId="6C943733"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Pelo seguinte número de meses: 12</w:t>
      </w:r>
    </w:p>
    <w:p w14:paraId="0D168B5A"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  ) Até o final do exercício da contratação.</w:t>
      </w:r>
    </w:p>
    <w:p w14:paraId="34ECBDDC"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793C634E"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 ) Não. Em razão de: Não poderá ultrapassar os créditos orçamentários do exercício da contratação.</w:t>
      </w:r>
    </w:p>
    <w:p w14:paraId="1CBAA4FE"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Sim. Número de meses e fundamento legal: Não se aplica.</w:t>
      </w:r>
    </w:p>
    <w:p w14:paraId="3F586F4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EB1C9D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4598144B" w14:textId="1C3A9758"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3.1 - A presente contratação justifica-se pela necessidade dos servidores da Câmara Municipal de Patrocínio s</w:t>
      </w:r>
      <w:r>
        <w:rPr>
          <w:rFonts w:ascii="Times New Roman" w:hAnsi="Times New Roman" w:cs="Times New Roman"/>
        </w:rPr>
        <w:t>e</w:t>
      </w:r>
      <w:r w:rsidRPr="00C65BD8">
        <w:rPr>
          <w:rFonts w:ascii="Times New Roman" w:hAnsi="Times New Roman" w:cs="Times New Roman"/>
        </w:rPr>
        <w:t xml:space="preserve"> capacitarem para uma melhor prestação de serviço no órgão e para o bem da comunidade em geral.</w:t>
      </w:r>
    </w:p>
    <w:p w14:paraId="764F5204"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 xml:space="preserve">3.2 - </w:t>
      </w:r>
      <w:r w:rsidRPr="00D86212">
        <w:rPr>
          <w:rFonts w:ascii="Times New Roman" w:hAnsi="Times New Roman" w:cs="Times New Roman"/>
          <w:color w:val="0070C0"/>
        </w:rPr>
        <w:t xml:space="preserve">A fundamentação da Contratação e de seus quantitativos encontra-se pormenorizada em tópico específico do Estudo Técnico Preliminar, apêndice deste Termo de Referência. Por outro lado, considerando que se trata de hipótese de inexigibilidade de licitação, é necessária a análise da hipótese legal delineada, qual seja: Art. 74, III, “f” da Lei nº 14.133/21. Nesse caminhar, consultando o Estudo Técnico Preliminar, é possível transcrever o seguinte sobre a hipótese legal de inexigibilidade de licitação, bem como sobre os requisitos legais para a contratação: </w:t>
      </w:r>
    </w:p>
    <w:p w14:paraId="5C0A5C5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14844274"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30F62A5E"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6EC423E6"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75A220E4"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lastRenderedPageBreak/>
        <w:t xml:space="preserve">A) Inviabilidade de competição </w:t>
      </w:r>
    </w:p>
    <w:p w14:paraId="67D4D23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6A91B73C"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732F7387"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7E6FF01C"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B) Serviço Técnico Especializado </w:t>
      </w:r>
    </w:p>
    <w:p w14:paraId="275B5BE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6E299B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esta incluída na descrição dos serviços técnicos especializados previstos pela legislação.</w:t>
      </w:r>
    </w:p>
    <w:p w14:paraId="6E30F785"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lastRenderedPageBreak/>
        <w:t xml:space="preserve">Extrai-se ainda do Documento de Formalização da Demanda, que a presente iniciativa tem o objetivo de contratar pessoa jurídica para prestação de serviços de docência em ação educacional. </w:t>
      </w:r>
    </w:p>
    <w:p w14:paraId="67949FED" w14:textId="2DB86976" w:rsidR="00FF466B" w:rsidRPr="00F94BCC" w:rsidRDefault="00FF466B" w:rsidP="00F94BCC">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A ação educacional em questão refere-se à contratação do curso denominado </w:t>
      </w:r>
      <w:r w:rsidR="00BC6B73" w:rsidRPr="00BC6B73">
        <w:rPr>
          <w:rFonts w:ascii="Times New Roman" w:hAnsi="Times New Roman" w:cs="Times New Roman"/>
          <w:i/>
          <w:iCs/>
          <w:color w:val="0070C0"/>
        </w:rPr>
        <w:t>“</w:t>
      </w:r>
      <w:r w:rsidR="00934247">
        <w:rPr>
          <w:rFonts w:ascii="Times New Roman" w:hAnsi="Times New Roman" w:cs="Times New Roman"/>
          <w:b/>
          <w:bCs/>
          <w:i/>
          <w:iCs/>
          <w:color w:val="0070C0"/>
        </w:rPr>
        <w:t>GESTÃO DO ESOCIAL NA ADMNISTRAÇÃO PÚBLICA</w:t>
      </w:r>
      <w:r w:rsidR="00BC6B73" w:rsidRPr="00BC6B73">
        <w:rPr>
          <w:rFonts w:ascii="Times New Roman" w:hAnsi="Times New Roman" w:cs="Times New Roman"/>
          <w:i/>
          <w:iCs/>
          <w:color w:val="0070C0"/>
        </w:rPr>
        <w:t>”</w:t>
      </w:r>
    </w:p>
    <w:p w14:paraId="4BC8359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para a contratação solicitada, é preciso a caracterização de um serviço predominantemente intelectual, o que é o caso da presente contratação. </w:t>
      </w:r>
    </w:p>
    <w:p w14:paraId="5ABDC52A"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C) Demonstração que a contratação de profissional ou empresa com notória especialização é imprescindível à plena satisfação do objeto contratado</w:t>
      </w:r>
    </w:p>
    <w:p w14:paraId="3D41C32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EE7D84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3F5FF47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o caso por exemplo, das 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 Nessas circunstâncias, restará configurada a inviabilidade de competição, haja vista a impossibilidade de comparar objetivamente os possíveis instrutores e os produtos por eles oferecidos. </w:t>
      </w:r>
    </w:p>
    <w:p w14:paraId="3415FBB7" w14:textId="479A31E6" w:rsidR="00F94BCC" w:rsidRPr="00934247" w:rsidRDefault="00FF466B" w:rsidP="00934247">
      <w:pPr>
        <w:spacing w:before="120" w:after="120" w:line="360" w:lineRule="auto"/>
        <w:ind w:firstLine="1134"/>
        <w:jc w:val="both"/>
        <w:rPr>
          <w:i/>
          <w:iCs/>
          <w:color w:val="0070C0"/>
        </w:rPr>
      </w:pPr>
      <w:r w:rsidRPr="00C0558A">
        <w:rPr>
          <w:rFonts w:ascii="Times New Roman" w:hAnsi="Times New Roman" w:cs="Times New Roman"/>
          <w:i/>
          <w:iCs/>
          <w:color w:val="0070C0"/>
        </w:rPr>
        <w:t xml:space="preserve">O curso a ser contratado objetiva </w:t>
      </w:r>
      <w:r w:rsidR="00934247">
        <w:rPr>
          <w:rFonts w:ascii="Times New Roman" w:hAnsi="Times New Roman" w:cs="Times New Roman"/>
          <w:i/>
          <w:iCs/>
          <w:color w:val="0070C0"/>
        </w:rPr>
        <w:t>p</w:t>
      </w:r>
      <w:r w:rsidR="00934247" w:rsidRPr="00934247">
        <w:rPr>
          <w:i/>
          <w:iCs/>
          <w:color w:val="0070C0"/>
        </w:rPr>
        <w:t>reparar os alunos à nova realidade que surge com o eSocial nos Órgãos Públicos.</w:t>
      </w:r>
      <w:r w:rsidR="00934247">
        <w:rPr>
          <w:i/>
          <w:iCs/>
          <w:color w:val="0070C0"/>
        </w:rPr>
        <w:t xml:space="preserve"> </w:t>
      </w:r>
      <w:r w:rsidR="00934247" w:rsidRPr="00934247">
        <w:rPr>
          <w:rFonts w:ascii="Times New Roman" w:hAnsi="Times New Roman" w:cs="Times New Roman"/>
          <w:i/>
          <w:iCs/>
          <w:color w:val="0070C0"/>
        </w:rPr>
        <w:t>É necessário que todos compreendam que o eSocial é parte da Rotina de Departamento Pessoal</w:t>
      </w:r>
      <w:r w:rsidR="00934247">
        <w:rPr>
          <w:rFonts w:ascii="Times New Roman" w:hAnsi="Times New Roman" w:cs="Times New Roman"/>
          <w:i/>
          <w:iCs/>
          <w:color w:val="0070C0"/>
        </w:rPr>
        <w:t>, e n</w:t>
      </w:r>
      <w:r w:rsidR="00934247" w:rsidRPr="00934247">
        <w:rPr>
          <w:rFonts w:ascii="Times New Roman" w:hAnsi="Times New Roman" w:cs="Times New Roman"/>
          <w:i/>
          <w:iCs/>
          <w:color w:val="0070C0"/>
        </w:rPr>
        <w:t>ão  somente mais uma Obrigação Acessória.</w:t>
      </w:r>
      <w:r w:rsidR="00934247">
        <w:rPr>
          <w:i/>
          <w:iCs/>
          <w:color w:val="0070C0"/>
        </w:rPr>
        <w:t xml:space="preserve"> </w:t>
      </w:r>
      <w:r w:rsidR="00934247" w:rsidRPr="00934247">
        <w:rPr>
          <w:rFonts w:ascii="Times New Roman" w:hAnsi="Times New Roman" w:cs="Times New Roman"/>
          <w:i/>
          <w:iCs/>
          <w:color w:val="0070C0"/>
        </w:rPr>
        <w:t xml:space="preserve">Neste treinamento </w:t>
      </w:r>
      <w:r w:rsidR="00934247">
        <w:rPr>
          <w:rFonts w:ascii="Times New Roman" w:hAnsi="Times New Roman" w:cs="Times New Roman"/>
          <w:i/>
          <w:iCs/>
          <w:color w:val="0070C0"/>
        </w:rPr>
        <w:t>será revisado</w:t>
      </w:r>
      <w:r w:rsidR="00934247" w:rsidRPr="00934247">
        <w:rPr>
          <w:rFonts w:ascii="Times New Roman" w:hAnsi="Times New Roman" w:cs="Times New Roman"/>
          <w:i/>
          <w:iCs/>
          <w:color w:val="0070C0"/>
        </w:rPr>
        <w:t xml:space="preserve"> os pontos de atenção de todas as fases do </w:t>
      </w:r>
      <w:r w:rsidR="00934247" w:rsidRPr="00934247">
        <w:rPr>
          <w:rFonts w:ascii="Times New Roman" w:hAnsi="Times New Roman" w:cs="Times New Roman"/>
          <w:i/>
          <w:iCs/>
          <w:color w:val="0070C0"/>
        </w:rPr>
        <w:lastRenderedPageBreak/>
        <w:t xml:space="preserve">eSocial. </w:t>
      </w:r>
      <w:r w:rsidR="00934247">
        <w:rPr>
          <w:rFonts w:ascii="Times New Roman" w:hAnsi="Times New Roman" w:cs="Times New Roman"/>
          <w:i/>
          <w:iCs/>
          <w:color w:val="0070C0"/>
        </w:rPr>
        <w:t>Haverá um foco especial</w:t>
      </w:r>
      <w:r w:rsidR="00934247" w:rsidRPr="00934247">
        <w:rPr>
          <w:rFonts w:ascii="Times New Roman" w:hAnsi="Times New Roman" w:cs="Times New Roman"/>
          <w:i/>
          <w:iCs/>
          <w:color w:val="0070C0"/>
        </w:rPr>
        <w:t xml:space="preserve"> na </w:t>
      </w:r>
      <w:r w:rsidR="00934247" w:rsidRPr="00934247">
        <w:rPr>
          <w:rFonts w:ascii="Times New Roman" w:hAnsi="Times New Roman" w:cs="Times New Roman"/>
          <w:b/>
          <w:bCs/>
          <w:i/>
          <w:iCs/>
          <w:color w:val="0070C0"/>
        </w:rPr>
        <w:t>implantação da 3ª Fase</w:t>
      </w:r>
      <w:r w:rsidR="00934247" w:rsidRPr="00934247">
        <w:rPr>
          <w:rFonts w:ascii="Times New Roman" w:hAnsi="Times New Roman" w:cs="Times New Roman"/>
          <w:i/>
          <w:iCs/>
          <w:color w:val="0070C0"/>
        </w:rPr>
        <w:t> (envio da Folha de Pagamento), obrigatória desde agosto de 2022, e na </w:t>
      </w:r>
      <w:r w:rsidR="00934247" w:rsidRPr="00934247">
        <w:rPr>
          <w:rFonts w:ascii="Times New Roman" w:hAnsi="Times New Roman" w:cs="Times New Roman"/>
          <w:b/>
          <w:bCs/>
          <w:i/>
          <w:iCs/>
          <w:color w:val="0070C0"/>
        </w:rPr>
        <w:t>implantação da 4ª Fase</w:t>
      </w:r>
      <w:r w:rsidR="00934247" w:rsidRPr="00934247">
        <w:rPr>
          <w:rFonts w:ascii="Times New Roman" w:hAnsi="Times New Roman" w:cs="Times New Roman"/>
          <w:i/>
          <w:iCs/>
          <w:color w:val="0070C0"/>
        </w:rPr>
        <w:t> (eventos de Segurança e Saúde do Trabalhador) obrigatória a partir de janeiro de 2023, bem como nas </w:t>
      </w:r>
      <w:r w:rsidR="00934247" w:rsidRPr="00934247">
        <w:rPr>
          <w:rFonts w:ascii="Times New Roman" w:hAnsi="Times New Roman" w:cs="Times New Roman"/>
          <w:b/>
          <w:bCs/>
          <w:i/>
          <w:iCs/>
          <w:color w:val="0070C0"/>
        </w:rPr>
        <w:t>atualizações que passaram a integrar o eSocial</w:t>
      </w:r>
      <w:r w:rsidR="00934247" w:rsidRPr="00934247">
        <w:rPr>
          <w:rFonts w:ascii="Times New Roman" w:hAnsi="Times New Roman" w:cs="Times New Roman"/>
          <w:i/>
          <w:iCs/>
          <w:color w:val="0070C0"/>
        </w:rPr>
        <w:t>, como por exemplo o FGTS Digital, eventos de Processo Trabalhista, informações da DIRF passam a integrar o eSocial, dentre outros assuntos.</w:t>
      </w:r>
      <w:r w:rsidR="00934247">
        <w:rPr>
          <w:rFonts w:ascii="Times New Roman" w:hAnsi="Times New Roman" w:cs="Times New Roman"/>
          <w:i/>
          <w:iCs/>
          <w:color w:val="0070C0"/>
        </w:rPr>
        <w:t xml:space="preserve"> Podemos concluir, com isso, que o resultado será benéfico para o Departamento e para a Câmara Municipal de Patrocínio como um todo.</w:t>
      </w:r>
    </w:p>
    <w:p w14:paraId="3C306A50" w14:textId="5E2106FD" w:rsidR="00FF466B" w:rsidRPr="00C0558A" w:rsidRDefault="00FF466B" w:rsidP="00F94BCC">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 Nesse sentido, o</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servidores devem ser capacitados continuamente para o regular exercício de suas atribuições, notadamente porque as atividades desempenhadas pelos agentes públicos estão sujeitas à constante atualização procedimental e de conteúdo. </w:t>
      </w:r>
    </w:p>
    <w:p w14:paraId="286B5FDF"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D) Notória especialização para escolha do fornecedor</w:t>
      </w:r>
    </w:p>
    <w:p w14:paraId="3A49BB9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ao requisito da atividade da pessoa permitir inferir que o trabalho é essencial e reconhecidamente o mais adequado à plena satisfação do objeto do contrato. </w:t>
      </w:r>
    </w:p>
    <w:p w14:paraId="39AD5D14"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ii) se a notória especialização está relacionada com o serviço técnico especializado singular objeto da contratação.</w:t>
      </w:r>
    </w:p>
    <w:p w14:paraId="4AD892F8"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p>
    <w:p w14:paraId="718B119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lastRenderedPageBreak/>
        <w:t>No caso concreto, é difícil estabelecer padrões adequados de competição para escolher de maneira isenta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 senão vejamos:</w:t>
      </w:r>
    </w:p>
    <w:p w14:paraId="7F2F3528"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Rigolin,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C0558A">
        <w:rPr>
          <w:rFonts w:ascii="Times New Roman" w:hAnsi="Times New Roman" w:cs="Times New Roman"/>
          <w:b/>
          <w:bCs/>
          <w:i/>
          <w:iCs/>
          <w:color w:val="0070C0"/>
          <w:sz w:val="20"/>
          <w:szCs w:val="20"/>
          <w:u w:val="singl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C0558A">
        <w:rPr>
          <w:rFonts w:ascii="Times New Roman" w:hAnsi="Times New Roman" w:cs="Times New Roman"/>
          <w:i/>
          <w:iCs/>
          <w:color w:val="0070C0"/>
          <w:sz w:val="20"/>
          <w:szCs w:val="20"/>
        </w:rPr>
        <w:t xml:space="preserve"> ( "Treinamento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w:t>
      </w:r>
      <w:r w:rsidRPr="00C0558A">
        <w:rPr>
          <w:rFonts w:ascii="Times New Roman" w:hAnsi="Times New Roman" w:cs="Times New Roman"/>
          <w:i/>
          <w:iCs/>
          <w:color w:val="0070C0"/>
          <w:sz w:val="20"/>
          <w:szCs w:val="20"/>
        </w:rPr>
        <w:lastRenderedPageBreak/>
        <w:t>Licitações e Contratos Administrativos", Malheiros Editores, 1995, pág. 110). (TCU. Decisão no 439/1998. Plenário. Processo: 000.830/1998-4. Relator: Ministro Adhemar Paladini Ghisi. Sessão de 15/07/1998.)" (Grifei)</w:t>
      </w:r>
    </w:p>
    <w:p w14:paraId="5117353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p>
    <w:p w14:paraId="02627327" w14:textId="5CAD1B90" w:rsidR="00FF466B" w:rsidRPr="00B8651B" w:rsidRDefault="00FF466B" w:rsidP="00B8651B">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Diante da singularidade dos serviços prestado, a escolha da empresa </w:t>
      </w:r>
      <w:r w:rsidRPr="00570D80">
        <w:rPr>
          <w:rFonts w:ascii="Times New Roman" w:hAnsi="Times New Roman" w:cs="Times New Roman"/>
          <w:i/>
          <w:iCs/>
          <w:color w:val="0070C0"/>
        </w:rPr>
        <w:t>“</w:t>
      </w:r>
      <w:r w:rsidR="00934247">
        <w:rPr>
          <w:rFonts w:ascii="Times New Roman" w:hAnsi="Times New Roman" w:cs="Times New Roman"/>
          <w:b/>
          <w:bCs/>
          <w:i/>
          <w:iCs/>
          <w:color w:val="0070C0"/>
        </w:rPr>
        <w:t>META CURSOS E TREINAMENTOS</w:t>
      </w:r>
      <w:r w:rsidRPr="00570D80">
        <w:rPr>
          <w:rFonts w:ascii="Times New Roman" w:hAnsi="Times New Roman" w:cs="Times New Roman"/>
          <w:i/>
          <w:iCs/>
          <w:color w:val="0070C0"/>
        </w:rPr>
        <w:t>”, por meio d</w:t>
      </w:r>
      <w:r w:rsidR="00B8651B">
        <w:rPr>
          <w:rFonts w:ascii="Times New Roman" w:hAnsi="Times New Roman" w:cs="Times New Roman"/>
          <w:i/>
          <w:iCs/>
          <w:color w:val="0070C0"/>
        </w:rPr>
        <w:t>os</w:t>
      </w:r>
      <w:r w:rsidRPr="00570D80">
        <w:rPr>
          <w:rFonts w:ascii="Times New Roman" w:hAnsi="Times New Roman" w:cs="Times New Roman"/>
          <w:i/>
          <w:iCs/>
          <w:color w:val="0070C0"/>
        </w:rPr>
        <w:t xml:space="preserve"> </w:t>
      </w:r>
      <w:r w:rsidR="00B8651B">
        <w:rPr>
          <w:rFonts w:ascii="Times New Roman" w:hAnsi="Times New Roman" w:cs="Times New Roman"/>
          <w:i/>
          <w:iCs/>
          <w:color w:val="0070C0"/>
        </w:rPr>
        <w:t>docentes</w:t>
      </w:r>
      <w:r w:rsidRPr="00570D80">
        <w:rPr>
          <w:rFonts w:ascii="Times New Roman" w:hAnsi="Times New Roman" w:cs="Times New Roman"/>
          <w:i/>
          <w:iCs/>
          <w:color w:val="0070C0"/>
        </w:rPr>
        <w:t xml:space="preserve"> </w:t>
      </w:r>
      <w:r w:rsidR="00934247" w:rsidRPr="00934247">
        <w:rPr>
          <w:rFonts w:ascii="Times New Roman" w:hAnsi="Times New Roman" w:cs="Times New Roman"/>
          <w:b/>
          <w:bCs/>
          <w:i/>
          <w:iCs/>
          <w:color w:val="0070C0"/>
        </w:rPr>
        <w:t>Prof. Rodrigo Moraes</w:t>
      </w:r>
      <w:r w:rsidR="00934247">
        <w:rPr>
          <w:rFonts w:ascii="Times New Roman" w:hAnsi="Times New Roman" w:cs="Times New Roman"/>
          <w:b/>
          <w:bCs/>
          <w:i/>
          <w:iCs/>
          <w:color w:val="0070C0"/>
        </w:rPr>
        <w:t xml:space="preserve"> </w:t>
      </w:r>
      <w:r w:rsidR="00B8651B">
        <w:rPr>
          <w:rFonts w:ascii="Times New Roman" w:hAnsi="Times New Roman" w:cs="Times New Roman"/>
          <w:b/>
          <w:bCs/>
          <w:i/>
          <w:iCs/>
          <w:color w:val="0070C0"/>
        </w:rPr>
        <w:t xml:space="preserve">e </w:t>
      </w:r>
      <w:r w:rsidR="00934247" w:rsidRPr="00934247">
        <w:rPr>
          <w:rFonts w:ascii="Times New Roman" w:hAnsi="Times New Roman" w:cs="Times New Roman"/>
          <w:b/>
          <w:bCs/>
          <w:i/>
          <w:iCs/>
          <w:color w:val="0070C0"/>
        </w:rPr>
        <w:t>Profª Renata Dorini</w:t>
      </w:r>
      <w:r w:rsidRPr="00570D80">
        <w:rPr>
          <w:rFonts w:ascii="Times New Roman" w:hAnsi="Times New Roman" w:cs="Times New Roman"/>
          <w:i/>
          <w:iCs/>
          <w:color w:val="0070C0"/>
        </w:rPr>
        <w:t>,</w:t>
      </w:r>
      <w:r w:rsidRPr="00C0558A">
        <w:rPr>
          <w:rFonts w:ascii="Times New Roman" w:hAnsi="Times New Roman" w:cs="Times New Roman"/>
          <w:i/>
          <w:iCs/>
          <w:color w:val="0070C0"/>
        </w:rPr>
        <w:t xml:space="preserve"> se dá por meio de uma decisão estratégica para atender as necessidades apontadas pelo demandante. A escolha do</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docente</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do cronograma do curso e do currículo do professor. </w:t>
      </w:r>
    </w:p>
    <w:p w14:paraId="2A3E4DA1" w14:textId="77777777" w:rsidR="009F1032" w:rsidRDefault="00FF466B" w:rsidP="00934247">
      <w:pPr>
        <w:spacing w:before="120" w:after="120" w:line="360" w:lineRule="auto"/>
        <w:jc w:val="both"/>
        <w:rPr>
          <w:i/>
          <w:iCs/>
          <w:color w:val="0070C0"/>
        </w:rPr>
      </w:pPr>
      <w:r w:rsidRPr="00C0558A">
        <w:rPr>
          <w:rFonts w:ascii="Times New Roman" w:hAnsi="Times New Roman" w:cs="Times New Roman"/>
          <w:i/>
          <w:iCs/>
          <w:color w:val="0070C0"/>
        </w:rPr>
        <w:t xml:space="preserve">Nesse sentido, conforme currículo apresentado, </w:t>
      </w:r>
      <w:r w:rsidR="00934247" w:rsidRPr="00934247">
        <w:rPr>
          <w:rFonts w:ascii="Times New Roman" w:hAnsi="Times New Roman" w:cs="Times New Roman"/>
          <w:b/>
          <w:bCs/>
          <w:i/>
          <w:iCs/>
          <w:color w:val="0070C0"/>
        </w:rPr>
        <w:t>Prof. Rodrigo Moraes</w:t>
      </w:r>
      <w:r w:rsidR="00934247">
        <w:rPr>
          <w:rFonts w:ascii="Times New Roman" w:hAnsi="Times New Roman" w:cs="Times New Roman"/>
          <w:b/>
          <w:bCs/>
          <w:i/>
          <w:iCs/>
          <w:color w:val="0070C0"/>
        </w:rPr>
        <w:t xml:space="preserve"> </w:t>
      </w:r>
      <w:r w:rsidR="00B8651B">
        <w:rPr>
          <w:rFonts w:ascii="Times New Roman" w:hAnsi="Times New Roman" w:cs="Times New Roman"/>
          <w:b/>
          <w:bCs/>
          <w:i/>
          <w:iCs/>
          <w:color w:val="0070C0"/>
        </w:rPr>
        <w:t xml:space="preserve">é </w:t>
      </w:r>
      <w:r w:rsidR="00934247" w:rsidRPr="00934247">
        <w:rPr>
          <w:rFonts w:ascii="Times New Roman" w:hAnsi="Times New Roman" w:cs="Times New Roman"/>
          <w:i/>
          <w:iCs/>
          <w:color w:val="0070C0"/>
        </w:rPr>
        <w:t>Graduado em Direito pela PUC-PR; Pós Graduado – Direito do trabalho e Processo Trabalhista - Uninter; Pós Graduando – Pós em Compliance, LGPD e Atualizações Trabalhistas - IEPREV; Orientador Trabalhista, Consultor de Empresas, com mais de 20 anos de atuação na área de rotinas trabalhistas. Especialista em Gestão Pública, Advogado, e especialista em Layout do eSocial. Já ministrou aulas em várias instituições pelo Brasil; Experiência de 7 anos como Gerente de Controladoria - Controle Interno da FEAS - Fundação de Atenção à Saúde de Curitiba; Especialista em eSocial na área Pública e Privada; Especialista em planilhas eletrônicas autor do Curso Excel para Departamento Pessoal/RH</w:t>
      </w:r>
      <w:r w:rsidR="00934247">
        <w:rPr>
          <w:rFonts w:ascii="Times New Roman" w:hAnsi="Times New Roman" w:cs="Times New Roman"/>
          <w:i/>
          <w:iCs/>
          <w:color w:val="0070C0"/>
        </w:rPr>
        <w:t xml:space="preserve">; Já a </w:t>
      </w:r>
      <w:r w:rsidR="00B8651B">
        <w:rPr>
          <w:rFonts w:ascii="Times New Roman" w:hAnsi="Times New Roman" w:cs="Times New Roman"/>
          <w:i/>
          <w:iCs/>
          <w:color w:val="0070C0"/>
        </w:rPr>
        <w:t xml:space="preserve"> </w:t>
      </w:r>
      <w:r w:rsidR="00934247" w:rsidRPr="00934247">
        <w:rPr>
          <w:rFonts w:ascii="Times New Roman" w:hAnsi="Times New Roman" w:cs="Times New Roman"/>
          <w:b/>
          <w:bCs/>
          <w:i/>
          <w:iCs/>
          <w:color w:val="0070C0"/>
        </w:rPr>
        <w:t>Profª Renata Dorini</w:t>
      </w:r>
      <w:r w:rsidR="00934247" w:rsidRPr="00934247">
        <w:rPr>
          <w:rFonts w:ascii="Times New Roman" w:hAnsi="Times New Roman" w:cs="Times New Roman"/>
          <w:b/>
          <w:bCs/>
          <w:i/>
          <w:iCs/>
          <w:color w:val="0070C0"/>
        </w:rPr>
        <w:t xml:space="preserve"> </w:t>
      </w:r>
      <w:r w:rsidR="00B8651B">
        <w:rPr>
          <w:rFonts w:ascii="Times New Roman" w:hAnsi="Times New Roman" w:cs="Times New Roman"/>
          <w:b/>
          <w:bCs/>
          <w:i/>
          <w:iCs/>
          <w:color w:val="0070C0"/>
        </w:rPr>
        <w:t xml:space="preserve">é </w:t>
      </w:r>
      <w:r w:rsidR="009F1032" w:rsidRPr="009F1032">
        <w:rPr>
          <w:i/>
          <w:iCs/>
          <w:color w:val="0070C0"/>
        </w:rPr>
        <w:t>Treinamento, Consultoria e Assessoria na Implanta</w:t>
      </w:r>
      <w:r w:rsidR="009F1032" w:rsidRPr="009F1032">
        <w:rPr>
          <w:rFonts w:hint="eastAsia"/>
          <w:i/>
          <w:iCs/>
          <w:color w:val="0070C0"/>
        </w:rPr>
        <w:t>çã</w:t>
      </w:r>
      <w:r w:rsidR="009F1032" w:rsidRPr="009F1032">
        <w:rPr>
          <w:i/>
          <w:iCs/>
          <w:color w:val="0070C0"/>
        </w:rPr>
        <w:t>o do eSocial para empresas, escrit</w:t>
      </w:r>
      <w:r w:rsidR="009F1032" w:rsidRPr="009F1032">
        <w:rPr>
          <w:rFonts w:hint="eastAsia"/>
          <w:i/>
          <w:iCs/>
          <w:color w:val="0070C0"/>
        </w:rPr>
        <w:t>ó</w:t>
      </w:r>
      <w:r w:rsidR="009F1032" w:rsidRPr="009F1032">
        <w:rPr>
          <w:i/>
          <w:iCs/>
          <w:color w:val="0070C0"/>
        </w:rPr>
        <w:t xml:space="preserve">rios contabilidade e </w:t>
      </w:r>
      <w:r w:rsidR="009F1032" w:rsidRPr="009F1032">
        <w:rPr>
          <w:rFonts w:hint="eastAsia"/>
          <w:i/>
          <w:iCs/>
          <w:color w:val="0070C0"/>
        </w:rPr>
        <w:t>ó</w:t>
      </w:r>
      <w:r w:rsidR="009F1032" w:rsidRPr="009F1032">
        <w:rPr>
          <w:i/>
          <w:iCs/>
          <w:color w:val="0070C0"/>
        </w:rPr>
        <w:t>rg</w:t>
      </w:r>
      <w:r w:rsidR="009F1032" w:rsidRPr="009F1032">
        <w:rPr>
          <w:rFonts w:hint="eastAsia"/>
          <w:i/>
          <w:iCs/>
          <w:color w:val="0070C0"/>
        </w:rPr>
        <w:t>ã</w:t>
      </w:r>
      <w:r w:rsidR="009F1032" w:rsidRPr="009F1032">
        <w:rPr>
          <w:i/>
          <w:iCs/>
          <w:color w:val="0070C0"/>
        </w:rPr>
        <w:t>os p</w:t>
      </w:r>
      <w:r w:rsidR="009F1032" w:rsidRPr="009F1032">
        <w:rPr>
          <w:rFonts w:hint="eastAsia"/>
          <w:i/>
          <w:iCs/>
          <w:color w:val="0070C0"/>
        </w:rPr>
        <w:t>ú</w:t>
      </w:r>
      <w:r w:rsidR="009F1032" w:rsidRPr="009F1032">
        <w:rPr>
          <w:i/>
          <w:iCs/>
          <w:color w:val="0070C0"/>
        </w:rPr>
        <w:t>blicos. Graduada em Enfermagem, P</w:t>
      </w:r>
      <w:r w:rsidR="009F1032" w:rsidRPr="009F1032">
        <w:rPr>
          <w:rFonts w:hint="eastAsia"/>
          <w:i/>
          <w:iCs/>
          <w:color w:val="0070C0"/>
        </w:rPr>
        <w:t>ó</w:t>
      </w:r>
      <w:r w:rsidR="009F1032" w:rsidRPr="009F1032">
        <w:rPr>
          <w:i/>
          <w:iCs/>
          <w:color w:val="0070C0"/>
        </w:rPr>
        <w:t>s-graduada em Enfermagem do Trabalho, Especialista em seguran</w:t>
      </w:r>
      <w:r w:rsidR="009F1032" w:rsidRPr="009F1032">
        <w:rPr>
          <w:rFonts w:hint="eastAsia"/>
          <w:i/>
          <w:iCs/>
          <w:color w:val="0070C0"/>
        </w:rPr>
        <w:t>ç</w:t>
      </w:r>
      <w:r w:rsidR="009F1032" w:rsidRPr="009F1032">
        <w:rPr>
          <w:i/>
          <w:iCs/>
          <w:color w:val="0070C0"/>
        </w:rPr>
        <w:t>a e medicina do trabalho. Docente em MBA Gest</w:t>
      </w:r>
      <w:r w:rsidR="009F1032" w:rsidRPr="009F1032">
        <w:rPr>
          <w:rFonts w:hint="eastAsia"/>
          <w:i/>
          <w:iCs/>
          <w:color w:val="0070C0"/>
        </w:rPr>
        <w:t>ã</w:t>
      </w:r>
      <w:r w:rsidR="009F1032" w:rsidRPr="009F1032">
        <w:rPr>
          <w:i/>
          <w:iCs/>
          <w:color w:val="0070C0"/>
        </w:rPr>
        <w:t>o de Departamento Pessoal e Compliance Trabalhista. Integrante do Portf</w:t>
      </w:r>
      <w:r w:rsidR="009F1032" w:rsidRPr="009F1032">
        <w:rPr>
          <w:rFonts w:hint="eastAsia"/>
          <w:i/>
          <w:iCs/>
          <w:color w:val="0070C0"/>
        </w:rPr>
        <w:t>ó</w:t>
      </w:r>
      <w:r w:rsidR="009F1032" w:rsidRPr="009F1032">
        <w:rPr>
          <w:i/>
          <w:iCs/>
          <w:color w:val="0070C0"/>
        </w:rPr>
        <w:t xml:space="preserve">lio de Palestrantes da Ordem dos Advogados do Brasil - OAB/SP. Autora - ebook Costurando SST no eSocial e Construindo SST no eSocial - Volume 1 e Volume 2 para </w:t>
      </w:r>
      <w:r w:rsidR="009F1032" w:rsidRPr="009F1032">
        <w:rPr>
          <w:rFonts w:hint="eastAsia"/>
          <w:i/>
          <w:iCs/>
          <w:color w:val="0070C0"/>
        </w:rPr>
        <w:t>Ó</w:t>
      </w:r>
      <w:r w:rsidR="009F1032" w:rsidRPr="009F1032">
        <w:rPr>
          <w:i/>
          <w:iCs/>
          <w:color w:val="0070C0"/>
        </w:rPr>
        <w:t>rg</w:t>
      </w:r>
      <w:r w:rsidR="009F1032" w:rsidRPr="009F1032">
        <w:rPr>
          <w:rFonts w:hint="eastAsia"/>
          <w:i/>
          <w:iCs/>
          <w:color w:val="0070C0"/>
        </w:rPr>
        <w:t>ã</w:t>
      </w:r>
      <w:r w:rsidR="009F1032" w:rsidRPr="009F1032">
        <w:rPr>
          <w:i/>
          <w:iCs/>
          <w:color w:val="0070C0"/>
        </w:rPr>
        <w:t>os P</w:t>
      </w:r>
      <w:r w:rsidR="009F1032" w:rsidRPr="009F1032">
        <w:rPr>
          <w:rFonts w:hint="eastAsia"/>
          <w:i/>
          <w:iCs/>
          <w:color w:val="0070C0"/>
        </w:rPr>
        <w:t>ú</w:t>
      </w:r>
      <w:r w:rsidR="009F1032" w:rsidRPr="009F1032">
        <w:rPr>
          <w:i/>
          <w:iCs/>
          <w:color w:val="0070C0"/>
        </w:rPr>
        <w:t>blicos</w:t>
      </w:r>
      <w:r w:rsidR="00934247" w:rsidRPr="00934247">
        <w:rPr>
          <w:i/>
          <w:iCs/>
          <w:color w:val="0070C0"/>
        </w:rPr>
        <w:t>.</w:t>
      </w:r>
      <w:r w:rsidR="00934247" w:rsidRPr="00934247">
        <w:rPr>
          <w:i/>
          <w:iCs/>
          <w:color w:val="0070C0"/>
        </w:rPr>
        <w:t xml:space="preserve"> </w:t>
      </w:r>
    </w:p>
    <w:p w14:paraId="0DEAE7C8" w14:textId="046177D1" w:rsidR="00FF466B" w:rsidRPr="00C0558A" w:rsidRDefault="00FF466B" w:rsidP="00934247">
      <w:pPr>
        <w:spacing w:before="120" w:after="120" w:line="360" w:lineRule="auto"/>
        <w:jc w:val="both"/>
        <w:rPr>
          <w:rFonts w:ascii="Times New Roman" w:hAnsi="Times New Roman" w:cs="Times New Roman"/>
          <w:i/>
          <w:iCs/>
          <w:color w:val="0070C0"/>
        </w:rPr>
      </w:pPr>
      <w:r w:rsidRPr="00C0558A">
        <w:rPr>
          <w:rFonts w:ascii="Times New Roman" w:hAnsi="Times New Roman" w:cs="Times New Roman"/>
          <w:i/>
          <w:iCs/>
          <w:color w:val="0070C0"/>
        </w:rPr>
        <w:t xml:space="preserve">Além disso, a empresa fornecedora do curso é estabelecida no mercado, sendo reconhecida pelo oferecimento de treinamentos e formação educacional. </w:t>
      </w:r>
    </w:p>
    <w:p w14:paraId="07CA9AB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lastRenderedPageBreak/>
        <w:t xml:space="preserve">É a partir dos aspectos apresentados que o requisito da notória especialização resta configurado. </w:t>
      </w:r>
    </w:p>
    <w:p w14:paraId="029EBED2"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E) Natureza singular do objeto a ser contratado.  </w:t>
      </w:r>
    </w:p>
    <w:p w14:paraId="1F0B2B5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0A89C90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a notória especialização e o serviço singular objeto do procedimento. </w:t>
      </w:r>
    </w:p>
    <w:p w14:paraId="62F0D82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serviço singular é aquele em que o prestador possui conhecimento aprofundado e, por isso, trata-se de atividade diferenciada, mas jamais única ou exclusiva (até porque se fosse exclusiva, a inexigibilidade seria fundamentada pelo inciso I, do art. 74, da Lei nº 14.133/21 e não pelo art. 74, III, “f” da referida lei). </w:t>
      </w:r>
    </w:p>
    <w:p w14:paraId="4CA1DB4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Nesse contexto, na inexigibilidade de licitação para contratação de serviço técnico especializado, com profissionais ou empresas de notória especialização, no âmbito da Lei federal nº 14.133, de 2021, a singularidade se verifica pelo preenchimento das seguintes circunstâncias: i) os serviços são específicos e possuem peculiaridades quanto à maneira e o modo de prestação, somente podendo ser realizados com confiabilidade por pessoas habilitadas e capacitadas; ii) os serviços apresentam complexidade técnica e devem ser feitos sob encomenda por um terceiro, devendo este reunir um conjunto de atributos que não podem ser mensurados por critérios objetivos; e iii) os serviços não devem ser padronizados, básicos e convencionais.</w:t>
      </w:r>
    </w:p>
    <w:p w14:paraId="78666E6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Os serviços de docência para os fins das ações educacionais pretendidas, devem ser caracterizados, via de regra, como singulares, uma vez que não se tratam de atuações padronizadas e, com isso, comparáveis entre si. Pelo contrário, ministrar uma </w:t>
      </w:r>
      <w:r w:rsidRPr="00C0558A">
        <w:rPr>
          <w:rFonts w:ascii="Times New Roman" w:hAnsi="Times New Roman" w:cs="Times New Roman"/>
          <w:i/>
          <w:iCs/>
          <w:color w:val="0070C0"/>
        </w:rPr>
        <w:lastRenderedPageBreak/>
        <w:t>aula ou elaborar um conteúdo educacional é algo peculiar, que resulta da aplicação da formação, da experiência profissional e docente e de metodologias próprias do docente definido, as quais, a princípio, não poderiam ser simplesmente replicadas por qualquer outra pessoa. Com efeito, segue o seguinte ensinamento:</w:t>
      </w:r>
    </w:p>
    <w:p w14:paraId="0CA6ABC2"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C0558A">
        <w:rPr>
          <w:rFonts w:ascii="Times New Roman" w:hAnsi="Times New Roman" w:cs="Times New Roman"/>
          <w:b/>
          <w:bCs/>
          <w:i/>
          <w:iCs/>
          <w:color w:val="0070C0"/>
          <w:sz w:val="20"/>
          <w:szCs w:val="20"/>
          <w:u w:val="singl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C0558A">
        <w:rPr>
          <w:rFonts w:ascii="Times New Roman" w:hAnsi="Times New Roman" w:cs="Times New Roman"/>
          <w:i/>
          <w:iCs/>
          <w:color w:val="0070C0"/>
          <w:sz w:val="20"/>
          <w:szCs w:val="20"/>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 (CHAVES, Luiz Cláudio de Azevedo. Contratação de serviços de treinamento e aperfeiçoamento de pessoal na administração pública: caso de licitação, dispensa ou inexigibilidade? . IDEMP - Instituto de Desenvolvimento Empresarial, Rio de Janeiro, pp. 3- 4. Disponível em: http://idemp-edu.com.br/uploads/artigos/contratacaoservicostreinamento.pdf)(grifei)</w:t>
      </w:r>
    </w:p>
    <w:p w14:paraId="7117DD7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3B97C33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 professor Ricardo Alexandre Sampaio também preleciona: </w:t>
      </w:r>
    </w:p>
    <w:p w14:paraId="482A1789"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Ora, na situação em exame, em que pese diversos particulares possam atender a demanda da Administração, ministrando cursos in company para capacitação dos servidores, </w:t>
      </w:r>
      <w:r w:rsidRPr="00C0558A">
        <w:rPr>
          <w:rFonts w:ascii="Times New Roman" w:hAnsi="Times New Roman" w:cs="Times New Roman"/>
          <w:b/>
          <w:bCs/>
          <w:i/>
          <w:iCs/>
          <w:color w:val="0070C0"/>
          <w:sz w:val="20"/>
          <w:szCs w:val="20"/>
          <w:u w:val="singl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C0558A">
        <w:rPr>
          <w:rFonts w:ascii="Times New Roman" w:hAnsi="Times New Roman" w:cs="Times New Roman"/>
          <w:i/>
          <w:iCs/>
          <w:color w:val="0070C0"/>
          <w:sz w:val="20"/>
          <w:szCs w:val="20"/>
        </w:rPr>
        <w:t>. (SAMPAIO, Ricardo Alexandre. Inaplicabilidade do pregão à contratação de cursos in company para capacitação de servidores. Revista Zênite – Informativo de Licitações e Contratos (ILC), Curitiba: Zênite, 2014 n. 242, p. 361) (grifei)</w:t>
      </w:r>
    </w:p>
    <w:p w14:paraId="11D5BFD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502D18C8" w14:textId="77777777" w:rsidR="00FF466B" w:rsidRPr="002D463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licitatória. Além disso, é possível concluir pela possibilidade de </w:t>
      </w:r>
      <w:r w:rsidRPr="00C0558A">
        <w:rPr>
          <w:rFonts w:ascii="Times New Roman" w:hAnsi="Times New Roman" w:cs="Times New Roman"/>
          <w:i/>
          <w:iCs/>
          <w:color w:val="0070C0"/>
        </w:rPr>
        <w:lastRenderedPageBreak/>
        <w:t>contratação por meio da inexigibilidade de licitação prevista no art. 74, III, “f”, da Lei nº 14.133/21.</w:t>
      </w:r>
      <w:r w:rsidRPr="00C65BD8">
        <w:rPr>
          <w:rFonts w:ascii="Times New Roman" w:hAnsi="Times New Roman" w:cs="Times New Roman"/>
        </w:rPr>
        <w:t xml:space="preserve"> </w:t>
      </w:r>
    </w:p>
    <w:p w14:paraId="6D1C98A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3.3 - O objeto da contratação: </w:t>
      </w:r>
    </w:p>
    <w:p w14:paraId="7D19435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Está previsto no Plano de Contratações Anual de ___, conforme número de controle ___/____, do referido PCA. </w:t>
      </w:r>
    </w:p>
    <w:p w14:paraId="4D3A3B0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Não está previsto no Plano de Contratações Anual de 202</w:t>
      </w:r>
      <w:r>
        <w:rPr>
          <w:rFonts w:ascii="Times New Roman" w:hAnsi="Times New Roman" w:cs="Times New Roman"/>
        </w:rPr>
        <w:t>5</w:t>
      </w:r>
      <w:r w:rsidRPr="00C65BD8">
        <w:rPr>
          <w:rFonts w:ascii="Times New Roman" w:hAnsi="Times New Roman" w:cs="Times New Roman"/>
        </w:rPr>
        <w:t xml:space="preserve">, sendo a nova demanda justificável pelas seguintes razões: Não tem como se prever em qual data terá um curso capacitante e que seja interessante para o servidor e para a Câmara Municipal. </w:t>
      </w:r>
    </w:p>
    <w:p w14:paraId="4DF63E5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74, inciso III, alínea “f” da Lei nº 14.133/21 e nas demais normas legais e regulamentares atinentes à matéria. </w:t>
      </w:r>
    </w:p>
    <w:p w14:paraId="7AC2C3E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CE18FFE"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145DC37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participação em curso de treinamento e aperfeiçoamento de servidor da Câmara Municipal. A referida contratação irá solucionar a demanda da Câmara Municipal, haja vista que as informações estão sempre em evolução, com novas medidas a serem feitas, cada vez com mais orientações atuais. Outro ponto é o aperfeiçoamento na prestação do serviço, corrigindo pequenos erros.  </w:t>
      </w:r>
    </w:p>
    <w:p w14:paraId="6C215F6F" w14:textId="77777777" w:rsidR="00FF466B"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57571B09"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3B50FE5"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p w14:paraId="142FA60D"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301FCBF"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7E49CB7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700F177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5.1.1 - Fornecer os serviços/materiais nos termos e condições da proposta vencedora, sendo que serão rejeitados aqueles que não estiverem em conformidade com o objeto solicitado ou que apresentem defeitos ou vícios.</w:t>
      </w:r>
    </w:p>
    <w:p w14:paraId="0E03A6B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 xml:space="preserve">5.1.2 - Substituir no prazo máximo e improrrogável de 02 (dois) dias úteis os serviços/materiais que não forem recebidos por não atenderem às especificações exigidas neste termo de referência. </w:t>
      </w:r>
    </w:p>
    <w:p w14:paraId="3D1F91C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7F2823DB"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5.1.4 - Pagar os tributos que incidam ou venham a incidir, direta ou indiretamente, sobre os serviços/produtos.</w:t>
      </w:r>
    </w:p>
    <w:p w14:paraId="41F47A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5B1E8A6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3DAFA8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5.2.1 - Proceder a fiscalização do objeto da contratação em relação ao aspecto quantitativo e qualitativo a serem prestados pelo fornecedor.</w:t>
      </w:r>
    </w:p>
    <w:p w14:paraId="16F203F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5D8FEF3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75D8861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0E9DF9C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5D8408D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Não.</w:t>
      </w:r>
    </w:p>
    <w:p w14:paraId="2D5490E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Neste caso, descrever o fundamento legal, estabelecer as condições e limites da subcontratação:</w:t>
      </w:r>
    </w:p>
    <w:p w14:paraId="2048A5F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1E14EF9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Não.</w:t>
      </w:r>
    </w:p>
    <w:p w14:paraId="243775E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EB2EB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5.7 - A não realização da visita não admitirá à CONTRATADA qualquer futura alegação de óbice, dificuldade ou custo não previsto para execução do objeto ou obrigação decorrente desta contratação;</w:t>
      </w:r>
    </w:p>
    <w:p w14:paraId="310CB28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5.8 - A vistoria, quando for o caso, deverá ser agendada com a Diretoria Administrativa da Câmara Municipal pelo telefone oficial do Órgão ou pelo e-mail contato@cmpatrocinio.mg.gov.br</w:t>
      </w:r>
    </w:p>
    <w:p w14:paraId="4F29882F"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75A542F"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2F5C5223"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6.1 - O contrato deverá ser executado fielmente pelas partes, de acordo com as cláusulas avençadas e as normas da Lei nº 14.133, de 2021, e cada parte responderá pelas consequências de sua inexecução total ou parcial.</w:t>
      </w:r>
    </w:p>
    <w:p w14:paraId="03C7D200"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6.2 - As comunicações entre o órgão ou entidade e a CONTRATADA devem ser realizadas por escrito sempre que o ato exigir tal formalidade, admitindo-se o uso de mensagem eletrônica para esse fim.</w:t>
      </w:r>
    </w:p>
    <w:p w14:paraId="23CFEFD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6.3 - O CONTRATANTE poderá convocar representante da empresa para adoção de providências que devam ser cumpridas de imediato.</w:t>
      </w:r>
    </w:p>
    <w:p w14:paraId="7B30DA8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6.4 - A formalização da contratação ocorrerá por meio de termo de contrato ou instrumento equivalente.</w:t>
      </w:r>
    </w:p>
    <w:p w14:paraId="1C3C5B91" w14:textId="35FE051A"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 xml:space="preserve">6.5 - A entrega dos materiais/prestação do serviço ocorrerá no seguinte prazo, a contar da </w:t>
      </w:r>
      <w:r w:rsidRPr="00DA2F8D">
        <w:rPr>
          <w:rFonts w:ascii="Times New Roman" w:hAnsi="Times New Roman" w:cs="Times New Roman"/>
          <w:color w:val="000000" w:themeColor="text1"/>
        </w:rPr>
        <w:t xml:space="preserve">emissão da Autorização de Fornecimento: </w:t>
      </w:r>
      <w:r w:rsidRPr="00C65BD8">
        <w:rPr>
          <w:rFonts w:ascii="Times New Roman" w:hAnsi="Times New Roman" w:cs="Times New Roman"/>
        </w:rPr>
        <w:t xml:space="preserve">Do dia </w:t>
      </w:r>
      <w:r w:rsidR="009F1032">
        <w:rPr>
          <w:rFonts w:ascii="Times New Roman" w:hAnsi="Times New Roman" w:cs="Times New Roman"/>
        </w:rPr>
        <w:t>14</w:t>
      </w:r>
      <w:r w:rsidRPr="00C65BD8">
        <w:rPr>
          <w:rFonts w:ascii="Times New Roman" w:hAnsi="Times New Roman" w:cs="Times New Roman"/>
        </w:rPr>
        <w:t xml:space="preserve"> a </w:t>
      </w:r>
      <w:r w:rsidR="009F1032">
        <w:rPr>
          <w:rFonts w:ascii="Times New Roman" w:hAnsi="Times New Roman" w:cs="Times New Roman"/>
        </w:rPr>
        <w:t>16</w:t>
      </w:r>
      <w:r w:rsidRPr="00C65BD8">
        <w:rPr>
          <w:rFonts w:ascii="Times New Roman" w:hAnsi="Times New Roman" w:cs="Times New Roman"/>
        </w:rPr>
        <w:t xml:space="preserve"> de </w:t>
      </w:r>
      <w:r w:rsidR="009F1032">
        <w:rPr>
          <w:rFonts w:ascii="Times New Roman" w:hAnsi="Times New Roman" w:cs="Times New Roman"/>
        </w:rPr>
        <w:t>maio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w:t>
      </w:r>
    </w:p>
    <w:p w14:paraId="52917A27"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6.6 - A entrega do material/prestação do serviço deverá ocorrer:</w:t>
      </w:r>
    </w:p>
    <w:p w14:paraId="32081804"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color w:val="0070C0"/>
        </w:rPr>
        <w:t>(   )</w:t>
      </w:r>
      <w:r w:rsidRPr="00D86212">
        <w:rPr>
          <w:rFonts w:ascii="Times New Roman" w:hAnsi="Times New Roman" w:cs="Times New Roman"/>
        </w:rPr>
        <w:t xml:space="preserve"> Até o término da vigência contratual.</w:t>
      </w:r>
    </w:p>
    <w:p w14:paraId="7B8E0FDD" w14:textId="0296C2D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color w:val="0070C0"/>
        </w:rPr>
        <w:t xml:space="preserve">( </w:t>
      </w:r>
      <w:r>
        <w:rPr>
          <w:rFonts w:ascii="Times New Roman" w:hAnsi="Times New Roman" w:cs="Times New Roman"/>
          <w:color w:val="0070C0"/>
        </w:rPr>
        <w:t>X</w:t>
      </w:r>
      <w:r w:rsidRPr="00D86212">
        <w:rPr>
          <w:rFonts w:ascii="Times New Roman" w:hAnsi="Times New Roman" w:cs="Times New Roman"/>
          <w:color w:val="0070C0"/>
        </w:rPr>
        <w:t xml:space="preserve"> )</w:t>
      </w:r>
      <w:r w:rsidRPr="00D86212">
        <w:rPr>
          <w:rFonts w:ascii="Times New Roman" w:hAnsi="Times New Roman" w:cs="Times New Roman"/>
        </w:rPr>
        <w:t xml:space="preserve"> No seguinte prazo, a contar do início da prestação:</w:t>
      </w:r>
      <w:r w:rsidRPr="00D86212">
        <w:rPr>
          <w:rFonts w:ascii="Times New Roman" w:hAnsi="Times New Roman" w:cs="Times New Roman"/>
          <w:color w:val="FF0000"/>
        </w:rPr>
        <w:t xml:space="preserve"> </w:t>
      </w:r>
      <w:r w:rsidR="009F1032">
        <w:rPr>
          <w:rFonts w:ascii="Times New Roman" w:hAnsi="Times New Roman" w:cs="Times New Roman"/>
          <w:color w:val="0070C0"/>
        </w:rPr>
        <w:t>14</w:t>
      </w:r>
      <w:r>
        <w:rPr>
          <w:rFonts w:ascii="Times New Roman" w:hAnsi="Times New Roman" w:cs="Times New Roman"/>
          <w:color w:val="0070C0"/>
        </w:rPr>
        <w:t>/0</w:t>
      </w:r>
      <w:r w:rsidR="009F1032">
        <w:rPr>
          <w:rFonts w:ascii="Times New Roman" w:hAnsi="Times New Roman" w:cs="Times New Roman"/>
          <w:color w:val="0070C0"/>
        </w:rPr>
        <w:t>5</w:t>
      </w:r>
      <w:r>
        <w:rPr>
          <w:rFonts w:ascii="Times New Roman" w:hAnsi="Times New Roman" w:cs="Times New Roman"/>
          <w:color w:val="0070C0"/>
        </w:rPr>
        <w:t>/2025</w:t>
      </w:r>
    </w:p>
    <w:p w14:paraId="14039D41" w14:textId="77777777" w:rsidR="00FF466B" w:rsidRPr="00C65BD8" w:rsidRDefault="00FF466B" w:rsidP="00FF466B">
      <w:pPr>
        <w:spacing w:before="120" w:after="120" w:line="360" w:lineRule="auto"/>
        <w:contextualSpacing/>
        <w:jc w:val="both"/>
        <w:rPr>
          <w:rFonts w:ascii="Times New Roman" w:hAnsi="Times New Roman" w:cs="Times New Roman"/>
        </w:rPr>
      </w:pPr>
      <w:r w:rsidRPr="00D86212">
        <w:rPr>
          <w:rFonts w:ascii="Times New Roman" w:hAnsi="Times New Roman" w:cs="Times New Roman"/>
          <w:color w:val="000000" w:themeColor="text1"/>
        </w:rPr>
        <w:t>6.7 - A entrega dos materiais/prestação do(s) serviço(s) pela CONTRATADA ocorrerá, sem quaisquer ônus adicionais para a Câmara, no seguinte endereço</w:t>
      </w:r>
      <w:r w:rsidRPr="00C65BD8">
        <w:rPr>
          <w:rFonts w:ascii="Times New Roman" w:hAnsi="Times New Roman" w:cs="Times New Roman"/>
        </w:rPr>
        <w:t xml:space="preserve">: </w:t>
      </w:r>
      <w:r w:rsidRPr="00EC36A5">
        <w:rPr>
          <w:rFonts w:ascii="Times New Roman" w:hAnsi="Times New Roman" w:cs="Times New Roman"/>
          <w:b/>
          <w:bCs/>
        </w:rPr>
        <w:t>Rua Joaquim Carlos dos Santos, 199 – Cidade Jardim. CEP 38747-056</w:t>
      </w:r>
      <w:r w:rsidRPr="00EC36A5">
        <w:rPr>
          <w:rFonts w:ascii="Times New Roman" w:hAnsi="Times New Roman" w:cs="Times New Roman"/>
        </w:rPr>
        <w:t>.</w:t>
      </w:r>
    </w:p>
    <w:p w14:paraId="69B485C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4D7D01D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4FBCEAE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Diretoria Administrativa. </w:t>
      </w:r>
    </w:p>
    <w:p w14:paraId="1D8B75A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0A2E7A0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será exercida pelo próprio gestor.</w:t>
      </w:r>
    </w:p>
    <w:p w14:paraId="340CA5B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pelo seguinte servidor: _______.</w:t>
      </w:r>
    </w:p>
    <w:p w14:paraId="643DBC9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 após a contratação, será designado pelo gestor servidor lotado em setor sob sua supervisão hierárquica.</w:t>
      </w:r>
    </w:p>
    <w:p w14:paraId="2F78AA4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será nomeada comissão em ato próprio pela diretoria ou autoridade equivalente, a qual competirá as seguintes funções: ____.</w:t>
      </w:r>
    </w:p>
    <w:p w14:paraId="4329FD5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3CE9341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fiscal(is) do contrato, ou pelos respectivos substitutos (Lei nº 14.133, de 2021, art. 117, caput).</w:t>
      </w:r>
    </w:p>
    <w:p w14:paraId="597F703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09014B2C"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1AD9241"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AD0951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3EF466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0FFB4FE"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CCF516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2872FA8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E017DD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A4533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4BC5C39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7CEE11C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542E1FB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0884AB7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4B1EBB6"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18AC80E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CDA0B5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43F0DD6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5 (cinco) dias. </w:t>
      </w:r>
    </w:p>
    <w:p w14:paraId="0A6A43A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29B2675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prazo de 5 (cinco) dias. </w:t>
      </w:r>
    </w:p>
    <w:p w14:paraId="3C32356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D37022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725BC28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4541AB6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03594E7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Ao final da execução do serviço ou entrega do material.</w:t>
      </w:r>
    </w:p>
    <w:p w14:paraId="1424AA2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Por evento.</w:t>
      </w:r>
    </w:p>
    <w:p w14:paraId="5D9FD84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Mensalmente.</w:t>
      </w:r>
    </w:p>
    <w:p w14:paraId="583A0F2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Da seguinte forma: ______. </w:t>
      </w:r>
    </w:p>
    <w:p w14:paraId="466393A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8.7.1 - Após comunicação do gestor do contrato e no prazo de 5 (cinco) dias,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75240A4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02ABA19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8.7.3 - No caso de divergência, especialmente quando houver adimplemento parcial, o CONTRATANTE notificará a CONTRATADA a sanar o problema no prazo de, com suspensão do prazo de pagamento.</w:t>
      </w:r>
    </w:p>
    <w:p w14:paraId="0D61BB5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95D1B5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8.7.5 - Quando do pagamento da fatura ou nota fiscal será efetuada a retenção dos valores correspondentes a tributos e contribuições sociais, nos termos legais.</w:t>
      </w:r>
    </w:p>
    <w:p w14:paraId="03EF2A4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0934E27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8.9 - A CONTRATANTE reserva-se no direito de recusar o pagamento se, no ato do atesto, o serviço ou entrega não estiver de acordo com as especificações apresentadas.</w:t>
      </w:r>
    </w:p>
    <w:p w14:paraId="4CDFF94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476B8FD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0479B33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4BDC76A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8.13 - Para efeito de pagamento, considerar-se-á paga a fatura na data da emissão da Ordem Bancária.</w:t>
      </w:r>
    </w:p>
    <w:p w14:paraId="63C1D2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1DA8971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X ) Não se aplica, por ser entrega ou prestação de serviço imediata. </w:t>
      </w:r>
    </w:p>
    <w:p w14:paraId="67B9DEB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 variação acumulada do IPCA no período, observado o interstício mínimo de 1 (um) ano, contado a partir da data do orçamento estimado.</w:t>
      </w:r>
    </w:p>
    <w:p w14:paraId="60A11E1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200D3B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8.15 - O prazo de garantia contratual dos serviços/produtos é aquele estabelecido na Lei nº 8.078, de 11 de setembro de 1990 (Código de Defesa do Consumidor).</w:t>
      </w:r>
    </w:p>
    <w:p w14:paraId="36AB502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52EBB3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9 - CRITÉRIO DE JULGAMENTO, AVALIAÇÃO DAS PROPOSTAS, HABILITAÇÃO E SELEÇÃO DO FORNECEDOR</w:t>
      </w:r>
    </w:p>
    <w:p w14:paraId="4CD004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633CB66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Procedimento de contratação direta, por dispensa de licitação (art. 75, __, da Lei nº 14.133/21);</w:t>
      </w:r>
    </w:p>
    <w:p w14:paraId="2B2E133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Procedimento de contratação direta, por inexigibilidade de licitação (art. 74, inciso III, alínea “f”, da Lei nº 14.133/21);</w:t>
      </w:r>
    </w:p>
    <w:p w14:paraId="21A2F1C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Pregão;</w:t>
      </w:r>
    </w:p>
    <w:p w14:paraId="0321406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Concorrência;</w:t>
      </w:r>
    </w:p>
    <w:p w14:paraId="2DAF4C6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Concurso;</w:t>
      </w:r>
    </w:p>
    <w:p w14:paraId="39123D9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Leilão.</w:t>
      </w:r>
    </w:p>
    <w:p w14:paraId="0BD0DF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670B08A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O menor preço global. Justificar: _____.</w:t>
      </w:r>
    </w:p>
    <w:p w14:paraId="2D591C8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O menor preço por item.</w:t>
      </w:r>
    </w:p>
    <w:p w14:paraId="4EA86A0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desconto.</w:t>
      </w:r>
    </w:p>
    <w:p w14:paraId="2DF808C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Melhor Técnica.</w:t>
      </w:r>
    </w:p>
    <w:p w14:paraId="1F756E4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Técnica e Preço.</w:t>
      </w:r>
    </w:p>
    <w:p w14:paraId="77150F5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retorno econômico.</w:t>
      </w:r>
    </w:p>
    <w:p w14:paraId="7DFA12C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Maior lance. </w:t>
      </w:r>
    </w:p>
    <w:p w14:paraId="7DAF79D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4FE3133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 – Constituem documentos de habilitação: </w:t>
      </w:r>
    </w:p>
    <w:p w14:paraId="5563F4AC"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9.4.1 – Habilitação Jurídica (art. 66, da Lei n. 14.133/21):</w:t>
      </w:r>
    </w:p>
    <w:p w14:paraId="76AE5B5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9.4.1.1 - Cadastro Nacional da Pessoa Jurídica; </w:t>
      </w:r>
    </w:p>
    <w:p w14:paraId="19F26E2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9.4.1.2 - No caso de empresário individual, inscrição no Registro Público de Empresas Mercantis, a cargo da Junta Comercial da respectiva sede;</w:t>
      </w:r>
    </w:p>
    <w:p w14:paraId="0477758E"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9.4.1.3 - Em se tratando de Microempreendedor Individual – MEI: Certificado da Condição de Microempreendedor Individual - CCMEI, cuja aceitação ficará condicionada à verificação da autenticidade no sítio </w:t>
      </w:r>
      <w:hyperlink r:id="rId7" w:history="1">
        <w:r w:rsidRPr="008620AA">
          <w:rPr>
            <w:rStyle w:val="Hyperlink"/>
            <w:rFonts w:ascii="Times New Roman" w:hAnsi="Times New Roman" w:cs="Times New Roman"/>
          </w:rPr>
          <w:t>www.portaldoempreendedor.gov.br</w:t>
        </w:r>
      </w:hyperlink>
      <w:r w:rsidRPr="008620AA">
        <w:rPr>
          <w:rFonts w:ascii="Times New Roman" w:hAnsi="Times New Roman" w:cs="Times New Roman"/>
        </w:rPr>
        <w:t>;</w:t>
      </w:r>
    </w:p>
    <w:p w14:paraId="75E5775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9.4.1.4 -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F202BA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9.4.1.5 - Inscrição no Registro Público de Empresas Mercantis onde opera, com averbação no Registro onde tem sede a matriz, no caso de ser o participante sucursal, filial ou agência;</w:t>
      </w:r>
    </w:p>
    <w:p w14:paraId="1036B66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9.4.1.6 - No caso de sociedade simples: inscrição do ato constitutivo no Registro Civil das Pessoas Jurídicas do local de sua sede, acompanhada de prova da indicação dos seus administradores;</w:t>
      </w:r>
    </w:p>
    <w:p w14:paraId="1E004B16"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9.4.1.7 – Quando for o caso, Declaração, sob as penas da lei, de que cumpre os requisitos legais para a qualificação como microempresa ou empresa de pequeno porte, microempreendedor individual, produtor rural pessoa física, agricultor familiar ou sociedade cooperativa, o que o tornará apto a usufruir do tratamento favorecido estabelecido nos </w:t>
      </w:r>
      <w:hyperlink r:id="rId8" w:anchor="art42" w:history="1">
        <w:r w:rsidRPr="008620AA">
          <w:rPr>
            <w:rStyle w:val="Hyperlink"/>
            <w:rFonts w:ascii="Times New Roman" w:hAnsi="Times New Roman" w:cs="Times New Roman"/>
          </w:rPr>
          <w:t>art. 42 ao art. 49 da Lei Complementar nº 123, de 2006, nos termos do</w:t>
        </w:r>
        <w:r w:rsidRPr="008620AA">
          <w:rPr>
            <w:rStyle w:val="Hyperlink"/>
            <w:rFonts w:ascii="Times New Roman" w:hAnsi="Times New Roman" w:cs="Times New Roman"/>
            <w:bCs/>
          </w:rPr>
          <w:t xml:space="preserve"> art. 47, Parágrafo Único c/c</w:t>
        </w:r>
        <w:r w:rsidRPr="008620AA">
          <w:rPr>
            <w:rStyle w:val="Hyperlink"/>
            <w:rFonts w:ascii="Times New Roman" w:hAnsi="Times New Roman" w:cs="Times New Roman"/>
          </w:rPr>
          <w:t xml:space="preserve">  art. 13, §2º, do </w:t>
        </w:r>
        <w:r w:rsidRPr="008620AA">
          <w:rPr>
            <w:rStyle w:val="Hyperlink"/>
            <w:rFonts w:ascii="Times New Roman" w:hAnsi="Times New Roman" w:cs="Times New Roman"/>
            <w:bCs/>
          </w:rPr>
          <w:t>Decreto Federal nº 8.538/2015, OU Certidão Simplificada expedida pela Junta Comercial</w:t>
        </w:r>
        <w:r w:rsidRPr="008620AA">
          <w:rPr>
            <w:rStyle w:val="Hyperlink"/>
            <w:rFonts w:ascii="Times New Roman" w:hAnsi="Times New Roman" w:cs="Times New Roman"/>
          </w:rPr>
          <w:t>.</w:t>
        </w:r>
      </w:hyperlink>
    </w:p>
    <w:p w14:paraId="0C4D514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9.4.2 – Habilitação Técnica: </w:t>
      </w:r>
    </w:p>
    <w:p w14:paraId="0D33D2CF"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9.4.2.1 - Declaração de que o licitante tomou conhecimento de todas as informações e das condições locais para o cumprimento das obrigações objeto da licitação (art. 67, VI, da Lei n. 14.133/21).</w:t>
      </w:r>
    </w:p>
    <w:p w14:paraId="182B03A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9.4.3 – Habilitação Fiscal, Social e Trabalhista (art. 68, da Lei n. 14.133/21): </w:t>
      </w:r>
    </w:p>
    <w:p w14:paraId="4537D6D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9.4.3.1 - Inscrição no Cadastro de Pessoas Físicas (CPF) ou no Cadastro Nacional da Pessoa Jurídica (CNPJ); </w:t>
      </w:r>
    </w:p>
    <w:p w14:paraId="0A39C04A"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9.4.3.2 - Inscrição no cadastro de contribuintes estadual e/ou municipal, se houver, relativo ao domicílio ou sede do licitante, pertinente ao seu ramo de atividade e compatível com o objeto contratual; </w:t>
      </w:r>
    </w:p>
    <w:p w14:paraId="6492839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9.4.3.3 - Regularidade perante a Fazenda federal, estadual e/ou municipal do domicílio ou sede do licitante, ou outra equivalente, na forma da lei; </w:t>
      </w:r>
    </w:p>
    <w:p w14:paraId="63D008BB"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9.4.3.4 - Regularidade relativa à Seguridade Social e ao FGTS; </w:t>
      </w:r>
    </w:p>
    <w:p w14:paraId="3EEBE0F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9.4.3.5 - Regularidade trabalhista; </w:t>
      </w:r>
    </w:p>
    <w:p w14:paraId="7A219D25"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9.4.3.6 - Declaração de que não emprega menor em trabalho perigoso, insalubre ou noturno; </w:t>
      </w:r>
    </w:p>
    <w:p w14:paraId="76969098"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9.4.3.7 - Declaração de que cumpre as exigências de reserva de cargos para pessoa com deficiência e para reabilitado da Previdência Social (art. 63, IV, da Lei n. 14.133/21); </w:t>
      </w:r>
    </w:p>
    <w:p w14:paraId="093616A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9.4.3.8 -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 14.133/21). </w:t>
      </w:r>
    </w:p>
    <w:p w14:paraId="7B109D45"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9.4.4 – Habilitação Econômico-Financeira (art. 69, da Lei n. 14.133/21): </w:t>
      </w:r>
    </w:p>
    <w:p w14:paraId="476E69A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9.4.4.1 - Balanço patrimonial, demonstração de resultado de exercício e demais demonstrações contábeis dos 2 (dois) últimos exercícios sociais, observado o disposto nos artigos 65 §1º e 69, §6º, da lei nº 14.133/21; </w:t>
      </w:r>
    </w:p>
    <w:p w14:paraId="71D7589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9.4.4.2 - Declaração, assinada por profissional habilitado na área contábil, que ateste o atendimento pelo licitante dos índices econômicos previsto no edital; </w:t>
      </w:r>
    </w:p>
    <w:p w14:paraId="6D6DC86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9.4.4.3 - Certidão negativa de feitos sobre falência expedida pelo distribuidor da sede do licitante. </w:t>
      </w:r>
    </w:p>
    <w:p w14:paraId="27AD2E72"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9.5 -  Serão exigidos os seguintes documentos adicionais de habilitação:</w:t>
      </w:r>
    </w:p>
    <w:p w14:paraId="39DB92F9"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Nenhum.</w:t>
      </w:r>
    </w:p>
    <w:p w14:paraId="37A21FD7"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Certidão ou atestado que demonstre que o interessado tenha executado serviços similares.</w:t>
      </w:r>
    </w:p>
    <w:p w14:paraId="61AC5C96"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Apresentação de profissional, devidamente registrado no conselho profissional competente, detentor de atestado de responsabilidade técnica por execução de obra ou serviço de características semelhantes.</w:t>
      </w:r>
    </w:p>
    <w:p w14:paraId="2C68CC65"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Certidões ou atestados, regularmente emitidos pelo conselho profissional competente, quando for o caso, que demonstrem capacidade operacional na execução de serviços similares de complexidade tecnológica e operacional equivalente ou superior.</w:t>
      </w:r>
    </w:p>
    <w:p w14:paraId="4B7619BB"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Indicação do pessoal técnico, das instalações e do aparelhamento adequados e disponíveis para a realização do objeto da licitação, bem como da qualificação de cada membro da equipe técnica que se responsabilizará pelos trabalhos.</w:t>
      </w:r>
    </w:p>
    <w:p w14:paraId="0CC5E903"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lastRenderedPageBreak/>
        <w:t>(  ) registro ou inscrição na entidade profissional competente.</w:t>
      </w:r>
    </w:p>
    <w:p w14:paraId="1F88D5E8"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 ) Atestado de capacidade técnica.</w:t>
      </w:r>
    </w:p>
    <w:p w14:paraId="5F82F980"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Declaração de disponibilidade de pessoal.</w:t>
      </w:r>
    </w:p>
    <w:p w14:paraId="3EAA83A2"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Declaração de disponibilidade de equipamentos.</w:t>
      </w:r>
    </w:p>
    <w:p w14:paraId="2E88B96A"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Registro de profissional.</w:t>
      </w:r>
    </w:p>
    <w:p w14:paraId="4E3DEFFF"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Registro de empresa.</w:t>
      </w:r>
    </w:p>
    <w:p w14:paraId="392CF755"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Outro(s):</w:t>
      </w:r>
    </w:p>
    <w:p w14:paraId="0D194EB9"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para o documento adicional: </w:t>
      </w:r>
      <w:r>
        <w:rPr>
          <w:rFonts w:ascii="Times New Roman" w:hAnsi="Times New Roman" w:cs="Times New Roman"/>
          <w:color w:val="000000" w:themeColor="text1"/>
        </w:rPr>
        <w:t>Para confirmar que a empresa está apta e tem condições de realizar o referido curso.</w:t>
      </w:r>
      <w:r w:rsidRPr="008620AA">
        <w:rPr>
          <w:rFonts w:ascii="Times New Roman" w:hAnsi="Times New Roman" w:cs="Times New Roman"/>
          <w:color w:val="000000" w:themeColor="text1"/>
        </w:rPr>
        <w:t xml:space="preserve"> </w:t>
      </w:r>
    </w:p>
    <w:p w14:paraId="1EEDD6B1"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9.6 – A contratação é enquadrada no art. 70, III, da lei nº 14.133/21 (possibilidade de dispensa de documentos):</w:t>
      </w:r>
    </w:p>
    <w:p w14:paraId="255202B8"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Sim, tratando-se de contratação com entrega imediata.</w:t>
      </w:r>
    </w:p>
    <w:p w14:paraId="563F0C15"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 ) Sim, tratando-se de contratação com valor estimado inferior a ¼ (um quarto) do limite para dispensa de licitação para compras em geral.</w:t>
      </w:r>
    </w:p>
    <w:p w14:paraId="4BBF6728"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Não.</w:t>
      </w:r>
    </w:p>
    <w:p w14:paraId="08E54818"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9.6.1 – Tratando-se de contratação com previsão no art. 70, III, da Lei nº 14.133/21, a fase de habilitação da presente contratação exigirá: </w:t>
      </w:r>
    </w:p>
    <w:p w14:paraId="5F0B7D09"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Todos os documentos indicados pelos itens “9.4” e “9.5” do presente termo de referência.</w:t>
      </w:r>
    </w:p>
    <w:p w14:paraId="56C8A493"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 X ) Os seguintes documentos: </w:t>
      </w:r>
      <w:bookmarkStart w:id="0" w:name="_Hlk183704810"/>
      <w:r w:rsidRPr="008620AA">
        <w:rPr>
          <w:rFonts w:ascii="Times New Roman" w:hAnsi="Times New Roman" w:cs="Times New Roman"/>
          <w:color w:val="000000" w:themeColor="text1"/>
        </w:rPr>
        <w:t xml:space="preserve">Cadastro Nacional da Pessoa Jurídica; Contrato Social ou documento equivalente; Certidão de Regularidade perante a Fazenda Federal; Certidão de Regularidade perante a Fazenda Estadual; Certidão de Regularidade relativa ao FGTS; Certidão de Regularidade Trabalhista; Resultado da consulta junto ao Cadastro Nacional de Empresas Inidôneas e Suspensas – CEIS e; Resultado da consulta junto ao Cadastro Nacional de Condenações Cíveis por Atos de Improbidade Administrativa. </w:t>
      </w:r>
    </w:p>
    <w:p w14:paraId="6A5E813A"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Por se tratar de procedimento de natureza mais simplificada, nos termos do art. 70, III, da lei n. 14.133/21, será exigida apenas a documentação básica referente à regularidade jurídica e fiscal da empresa a ser contratada. </w:t>
      </w:r>
      <w:bookmarkEnd w:id="0"/>
    </w:p>
    <w:p w14:paraId="46908881" w14:textId="77777777" w:rsidR="00FF466B"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 Não se aplica.</w:t>
      </w:r>
    </w:p>
    <w:p w14:paraId="31D18F10"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9.</w:t>
      </w:r>
      <w:r>
        <w:rPr>
          <w:rFonts w:ascii="Times New Roman" w:hAnsi="Times New Roman" w:cs="Times New Roman"/>
        </w:rPr>
        <w:t>7</w:t>
      </w:r>
      <w:r w:rsidRPr="00D86212">
        <w:rPr>
          <w:rFonts w:ascii="Times New Roman" w:hAnsi="Times New Roman" w:cs="Times New Roman"/>
        </w:rPr>
        <w:t xml:space="preserve"> - A Administração Pública, visando o prestígio à celeridade, fica autorizada a realizar consultas por meio da rede mundial de computadores dos documentos disponibilizados de maneira online. </w:t>
      </w:r>
    </w:p>
    <w:p w14:paraId="4F6A164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3E4935B"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62F5D86F" w14:textId="0BF2B054" w:rsidR="00FF466B" w:rsidRPr="00C65BD8" w:rsidRDefault="00FF466B" w:rsidP="00FF466B">
      <w:pPr>
        <w:spacing w:before="120" w:after="120" w:line="360" w:lineRule="auto"/>
        <w:contextualSpacing/>
        <w:jc w:val="both"/>
        <w:rPr>
          <w:rFonts w:ascii="Times New Roman" w:hAnsi="Times New Roman" w:cs="Times New Roman"/>
        </w:rPr>
      </w:pPr>
      <w:bookmarkStart w:id="1" w:name="_Hlk154305960"/>
      <w:r w:rsidRPr="00C65BD8">
        <w:rPr>
          <w:rFonts w:ascii="Times New Roman" w:hAnsi="Times New Roman" w:cs="Times New Roman"/>
        </w:rPr>
        <w:t xml:space="preserve">10.1 - O valor estimado da contratação perfaz a monta de R$ </w:t>
      </w:r>
      <w:r w:rsidR="009F1032">
        <w:rPr>
          <w:rFonts w:ascii="Times New Roman" w:hAnsi="Times New Roman" w:cs="Times New Roman"/>
        </w:rPr>
        <w:t>2.600</w:t>
      </w:r>
      <w:r w:rsidRPr="00C65BD8">
        <w:rPr>
          <w:rFonts w:ascii="Times New Roman" w:hAnsi="Times New Roman" w:cs="Times New Roman"/>
        </w:rPr>
        <w:t>,00 (</w:t>
      </w:r>
      <w:r w:rsidR="009F1032">
        <w:rPr>
          <w:rFonts w:ascii="Times New Roman" w:hAnsi="Times New Roman" w:cs="Times New Roman"/>
        </w:rPr>
        <w:t>dois mil seiscentos</w:t>
      </w:r>
      <w:r>
        <w:rPr>
          <w:rFonts w:ascii="Times New Roman" w:hAnsi="Times New Roman" w:cs="Times New Roman"/>
        </w:rPr>
        <w:t xml:space="preserve"> </w:t>
      </w:r>
      <w:r w:rsidRPr="00C65BD8">
        <w:rPr>
          <w:rFonts w:ascii="Times New Roman" w:hAnsi="Times New Roman" w:cs="Times New Roman"/>
        </w:rPr>
        <w:t>reais).</w:t>
      </w:r>
    </w:p>
    <w:bookmarkEnd w:id="1"/>
    <w:p w14:paraId="0C7CF40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10.2 - O valor estimado da contratação foi alcançado a partir da pesquisa de mercado com as seguintes fontes: </w:t>
      </w:r>
    </w:p>
    <w:p w14:paraId="30AA013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Composição de custos unitários menores ou iguais à mediana do item correspondente nos sistemas oficiais de governo, como Painel de Preços.</w:t>
      </w:r>
    </w:p>
    <w:p w14:paraId="04FC701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Contratações similares feitas pela Administração Pública, em execução ou concluídas no período de 1 (um) ano anterior à data da pesquisa de preços, inclusive mediante sistema de registro de preços.</w:t>
      </w:r>
    </w:p>
    <w:p w14:paraId="6364300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1592DC4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a temática e a oferta do curso nesta data atendia a solicitação do Servidor.  </w:t>
      </w:r>
    </w:p>
    <w:p w14:paraId="3E18521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Pesquisa na base nacional de notas fiscais eletrônicas, desde que a data das notas fiscais esteja compreendida no período de até 1 (um) ano anterior à data de divulgação do edital.</w:t>
      </w:r>
    </w:p>
    <w:p w14:paraId="4611800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Conforme artigo 23, § 4º da lei federal 14.133/21, nas contratações por inexigibilidade, quando não for possível estimar o valor do objeto, para aferição do valor a ser pago, poderá ser feito através de Notas Fiscais emitidas para outros contratantes. </w:t>
      </w:r>
    </w:p>
    <w:p w14:paraId="2869D102" w14:textId="77777777" w:rsidR="00FF466B" w:rsidRPr="00C65BD8" w:rsidRDefault="00FF466B" w:rsidP="00FF466B">
      <w:pPr>
        <w:spacing w:before="120" w:after="120" w:line="360" w:lineRule="auto"/>
        <w:contextualSpacing/>
        <w:jc w:val="both"/>
        <w:rPr>
          <w:rFonts w:ascii="Times New Roman" w:hAnsi="Times New Roman" w:cs="Times New Roman"/>
        </w:rPr>
      </w:pPr>
      <w:bookmarkStart w:id="2" w:name="_Hlk154305983"/>
      <w:r w:rsidRPr="00C65BD8">
        <w:rPr>
          <w:rFonts w:ascii="Times New Roman" w:hAnsi="Times New Roman" w:cs="Times New Roman"/>
        </w:rPr>
        <w:t>10.3 - Para alcançar o valor estimado da contratação foi utilizado o método estatístico:</w:t>
      </w:r>
    </w:p>
    <w:p w14:paraId="7E83F73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Média dos valores apurados na pesquisa de mercado.</w:t>
      </w:r>
    </w:p>
    <w:p w14:paraId="27B0E43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Mediana dos valores apurados na pesquisa de mercado.</w:t>
      </w:r>
    </w:p>
    <w:p w14:paraId="48309C0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X  ) Menor valor apurado na pesquisa de mercado.  </w:t>
      </w:r>
    </w:p>
    <w:bookmarkEnd w:id="2"/>
    <w:p w14:paraId="0BDF78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17299D99"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28FC39C"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5050070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292A32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01.01.01.00.01.031.0001.00.2001.3.3.90.39.34.1500 – Serviço de seleção e treinamento  </w:t>
      </w:r>
    </w:p>
    <w:p w14:paraId="52DB1B09" w14:textId="77777777" w:rsidR="00FF466B" w:rsidRPr="00C65BD8" w:rsidRDefault="00FF466B" w:rsidP="00FF466B">
      <w:pPr>
        <w:spacing w:before="120" w:after="120" w:line="360" w:lineRule="auto"/>
        <w:contextualSpacing/>
        <w:jc w:val="both"/>
        <w:rPr>
          <w:rFonts w:ascii="Times New Roman" w:hAnsi="Times New Roman" w:cs="Times New Roman"/>
          <w:b/>
          <w:bCs/>
        </w:rPr>
      </w:pPr>
    </w:p>
    <w:p w14:paraId="3AA90EC6"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02A887F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1675C86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Termo de contrato.</w:t>
      </w:r>
    </w:p>
    <w:p w14:paraId="3F95186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 ) Nota de empenho (quando se tratar de situação prevista nos incisos I e II, do art. 95 da Lei Federal nº 14.133/2021).</w:t>
      </w:r>
    </w:p>
    <w:p w14:paraId="55D68FEB"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35C1C6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1FBAD38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13.1 - Comete infração administrativa o fornecedor que cometer quaisquer das infrações previstas no art. 155 da Lei nº 14.133, de 2021, quais sejam:</w:t>
      </w:r>
    </w:p>
    <w:p w14:paraId="5D5153F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140EB2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12D534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185DED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6677C36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1B905E0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0C72EB1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2FB1709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453993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4CEE6AA2"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13.1.10.</w:t>
      </w:r>
      <w:r w:rsidRPr="00C65BD8">
        <w:rPr>
          <w:rFonts w:ascii="Times New Roman" w:hAnsi="Times New Roman" w:cs="Times New Roman"/>
        </w:rPr>
        <w:tab/>
        <w:t>comportar-se de modo inidôneo ou cometer fraude de qualquer natureza;</w:t>
      </w:r>
    </w:p>
    <w:p w14:paraId="717DA503"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7C304DF6"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13.1.10.2 - Considera-se como comportamento inidôneo da mesma forma as condutas dos arts. 337-F, 337-I, 337-L e 337-O do Código Penal.</w:t>
      </w:r>
    </w:p>
    <w:p w14:paraId="642BC98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7EDF474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56BEB66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6D68630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58AD27E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13.2.2 - Multa de 5% (cinco por cento) sobre o valor estimado do(s) item(s) prejudicado(s) pela conduta do fornecedor, por qualquer das infrações dos subitens 13.1.1 a 13.1.12;</w:t>
      </w:r>
    </w:p>
    <w:p w14:paraId="05E02F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049D044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6B9E0B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73EE02C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0CEC63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63BCB603"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599F806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570EF90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7473EE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1E8C2C7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0291CFF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2EE49D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375AFB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24E2A91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267CC3C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1B6E56AC" w14:textId="77777777" w:rsidR="00FF466B" w:rsidRPr="00C65BD8" w:rsidRDefault="00FF466B" w:rsidP="00FF466B">
      <w:pPr>
        <w:spacing w:before="120" w:after="120" w:line="360" w:lineRule="auto"/>
        <w:contextualSpacing/>
        <w:jc w:val="both"/>
        <w:rPr>
          <w:rFonts w:ascii="Times New Roman" w:hAnsi="Times New Roman" w:cs="Times New Roman"/>
        </w:rPr>
      </w:pPr>
    </w:p>
    <w:p w14:paraId="72FFC79E"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5999EF0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01730E4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35F65DA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4773B68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Qualquer tolerância por parte da CONTRATANTE, no que tange ao cumprimento das obrigações ora assumidas pela CONTRATADA, não importará, em hipótese alguma, </w:t>
      </w:r>
      <w:r w:rsidRPr="00C65BD8">
        <w:rPr>
          <w:rFonts w:ascii="Times New Roman" w:hAnsi="Times New Roman" w:cs="Times New Roman"/>
        </w:rPr>
        <w:lastRenderedPageBreak/>
        <w:t>em alteração contratual, novação, transação ou perdão, permanecendo em pleno vigor todas as condições do ajuste e podendo a Câmara exigir o seu cumprimento a qualquer tempo.</w:t>
      </w:r>
    </w:p>
    <w:p w14:paraId="3D2EE6D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4B5B632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0BF6E7B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A235110" w14:textId="2F091766" w:rsidR="00FF466B" w:rsidRPr="00C65BD8" w:rsidRDefault="00FF466B" w:rsidP="00FF466B">
      <w:pPr>
        <w:rPr>
          <w:rFonts w:ascii="Times New Roman" w:hAnsi="Times New Roman" w:cs="Times New Roman"/>
        </w:rPr>
      </w:pPr>
      <w:r w:rsidRPr="00C65BD8">
        <w:rPr>
          <w:rFonts w:ascii="Times New Roman" w:hAnsi="Times New Roman" w:cs="Times New Roman"/>
        </w:rPr>
        <w:t xml:space="preserve">Patrocínio, </w:t>
      </w:r>
      <w:r w:rsidR="009F1032">
        <w:rPr>
          <w:rFonts w:ascii="Times New Roman" w:hAnsi="Times New Roman" w:cs="Times New Roman"/>
        </w:rPr>
        <w:t>12</w:t>
      </w:r>
      <w:r w:rsidRPr="00C65BD8">
        <w:rPr>
          <w:rFonts w:ascii="Times New Roman" w:hAnsi="Times New Roman" w:cs="Times New Roman"/>
        </w:rPr>
        <w:t xml:space="preserve"> de </w:t>
      </w:r>
      <w:r w:rsidR="009F1032">
        <w:rPr>
          <w:rFonts w:ascii="Times New Roman" w:hAnsi="Times New Roman" w:cs="Times New Roman"/>
        </w:rPr>
        <w:t>maio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 xml:space="preserve">. </w:t>
      </w:r>
    </w:p>
    <w:p w14:paraId="57E98B88" w14:textId="77777777" w:rsidR="00FF466B" w:rsidRPr="00C65BD8" w:rsidRDefault="00FF466B" w:rsidP="00FF466B">
      <w:pPr>
        <w:contextualSpacing/>
        <w:jc w:val="both"/>
        <w:rPr>
          <w:rFonts w:ascii="Times New Roman" w:hAnsi="Times New Roman" w:cs="Times New Roman"/>
        </w:rPr>
      </w:pPr>
    </w:p>
    <w:p w14:paraId="359ACD81" w14:textId="19EE4ACA" w:rsidR="00FF466B" w:rsidRPr="00134914" w:rsidRDefault="009F1032" w:rsidP="00FF466B">
      <w:pPr>
        <w:contextualSpacing/>
        <w:jc w:val="center"/>
        <w:rPr>
          <w:rFonts w:ascii="Times New Roman" w:hAnsi="Times New Roman" w:cs="Times New Roman"/>
          <w:b/>
        </w:rPr>
      </w:pPr>
      <w:r>
        <w:rPr>
          <w:rFonts w:ascii="Times New Roman" w:hAnsi="Times New Roman" w:cs="Times New Roman"/>
          <w:b/>
          <w:bCs/>
        </w:rPr>
        <w:t>Vanessa Aparecida de Souza Caldeira</w:t>
      </w:r>
    </w:p>
    <w:p w14:paraId="0ECA9353" w14:textId="55257E5C" w:rsidR="00FF466B" w:rsidRPr="00370803" w:rsidRDefault="00303716" w:rsidP="00FF466B">
      <w:pPr>
        <w:contextualSpacing/>
        <w:jc w:val="center"/>
        <w:rPr>
          <w:rFonts w:ascii="Times New Roman" w:hAnsi="Times New Roman" w:cs="Times New Roman"/>
        </w:rPr>
      </w:pPr>
      <w:r w:rsidRPr="00303716">
        <w:rPr>
          <w:rFonts w:ascii="Times New Roman" w:hAnsi="Times New Roman" w:cs="Times New Roman"/>
        </w:rPr>
        <w:t>Diretor de Compras, Licitações e Almoxarifado</w:t>
      </w:r>
    </w:p>
    <w:p w14:paraId="0C82993E" w14:textId="77777777" w:rsidR="00FF466B" w:rsidRPr="00370803" w:rsidRDefault="00FF466B" w:rsidP="00FF466B">
      <w:pPr>
        <w:contextualSpacing/>
        <w:jc w:val="center"/>
        <w:rPr>
          <w:rFonts w:ascii="Times New Roman" w:hAnsi="Times New Roman" w:cs="Times New Roman"/>
        </w:rPr>
      </w:pPr>
    </w:p>
    <w:p w14:paraId="093D9AF2" w14:textId="77777777" w:rsidR="00FF466B" w:rsidRPr="00370803" w:rsidRDefault="00FF466B" w:rsidP="00FF466B">
      <w:pPr>
        <w:rPr>
          <w:rFonts w:ascii="Times New Roman" w:hAnsi="Times New Roman" w:cs="Times New Roman"/>
        </w:rPr>
      </w:pPr>
    </w:p>
    <w:p w14:paraId="42D5AB46" w14:textId="77777777" w:rsidR="00650B95" w:rsidRPr="00370803" w:rsidRDefault="00650B95" w:rsidP="00FF466B">
      <w:pPr>
        <w:spacing w:before="120" w:after="120" w:line="360" w:lineRule="auto"/>
        <w:contextualSpacing/>
        <w:jc w:val="both"/>
        <w:rPr>
          <w:rFonts w:ascii="Times New Roman" w:hAnsi="Times New Roman" w:cs="Times New Roman"/>
        </w:rPr>
      </w:pPr>
    </w:p>
    <w:sectPr w:rsidR="00650B95" w:rsidRPr="0037080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D15C" w14:textId="77777777" w:rsidR="00C9397B" w:rsidRDefault="00C9397B" w:rsidP="00863038">
      <w:r>
        <w:separator/>
      </w:r>
    </w:p>
  </w:endnote>
  <w:endnote w:type="continuationSeparator" w:id="0">
    <w:p w14:paraId="5ECFC250" w14:textId="77777777" w:rsidR="00C9397B" w:rsidRDefault="00C9397B" w:rsidP="0086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1785" w14:textId="77777777" w:rsidR="00863038" w:rsidRPr="00D24B5A" w:rsidRDefault="00863038" w:rsidP="00863038">
    <w:pPr>
      <w:pStyle w:val="Rodap"/>
      <w:jc w:val="center"/>
      <w:rPr>
        <w:rFonts w:ascii="Arial" w:hAnsi="Arial" w:cs="Arial"/>
        <w:b/>
        <w:sz w:val="16"/>
        <w:szCs w:val="16"/>
      </w:rPr>
    </w:pPr>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28F406D6" w14:textId="77777777" w:rsidR="00863038" w:rsidRPr="00D3281E" w:rsidRDefault="00863038" w:rsidP="00863038">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p w14:paraId="1EF0FB54" w14:textId="77777777" w:rsidR="00863038" w:rsidRDefault="008630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42A93" w14:textId="77777777" w:rsidR="00C9397B" w:rsidRDefault="00C9397B" w:rsidP="00863038">
      <w:r>
        <w:separator/>
      </w:r>
    </w:p>
  </w:footnote>
  <w:footnote w:type="continuationSeparator" w:id="0">
    <w:p w14:paraId="1058C6D7" w14:textId="77777777" w:rsidR="00C9397B" w:rsidRDefault="00C9397B" w:rsidP="0086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A12C" w14:textId="77777777" w:rsidR="00863038" w:rsidRDefault="00863038" w:rsidP="00863038">
    <w:pPr>
      <w:pStyle w:val="Cabealho"/>
    </w:pPr>
    <w:r>
      <w:rPr>
        <w:noProof/>
      </w:rPr>
      <w:drawing>
        <wp:anchor distT="0" distB="0" distL="114300" distR="114300" simplePos="0" relativeHeight="251659264" behindDoc="1" locked="0" layoutInCell="1" allowOverlap="1" wp14:anchorId="64480194" wp14:editId="39718341">
          <wp:simplePos x="0" y="0"/>
          <wp:positionH relativeFrom="column">
            <wp:posOffset>74930</wp:posOffset>
          </wp:positionH>
          <wp:positionV relativeFrom="paragraph">
            <wp:posOffset>6985</wp:posOffset>
          </wp:positionV>
          <wp:extent cx="720725" cy="749935"/>
          <wp:effectExtent l="0" t="0" r="3175" b="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3C191" w14:textId="77777777" w:rsidR="00863038" w:rsidRPr="00D3281E" w:rsidRDefault="00863038" w:rsidP="00863038">
    <w:pPr>
      <w:pStyle w:val="Cabealho"/>
      <w:rPr>
        <w:rFonts w:ascii="Arial" w:hAnsi="Arial" w:cs="Arial"/>
        <w:b/>
        <w:sz w:val="36"/>
        <w:szCs w:val="36"/>
        <w:u w:val="single"/>
      </w:rPr>
    </w:pPr>
    <w:r>
      <w:t xml:space="preserve">   </w:t>
    </w:r>
    <w:r w:rsidRPr="00D3281E">
      <w:rPr>
        <w:rFonts w:ascii="Arial" w:hAnsi="Arial" w:cs="Arial"/>
        <w:b/>
        <w:sz w:val="36"/>
        <w:szCs w:val="36"/>
        <w:u w:val="single"/>
      </w:rPr>
      <w:t>CÂMARA MUNICIPAL DE PATROCÍNIO</w:t>
    </w:r>
  </w:p>
  <w:p w14:paraId="01E5B471" w14:textId="77777777" w:rsidR="00863038" w:rsidRPr="00D24B5A" w:rsidRDefault="00863038" w:rsidP="00863038">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5B87F60C" w14:textId="77777777" w:rsidR="00863038" w:rsidRDefault="008630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674"/>
    <w:multiLevelType w:val="multilevel"/>
    <w:tmpl w:val="90C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A6823"/>
    <w:multiLevelType w:val="multilevel"/>
    <w:tmpl w:val="BA1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3994180">
    <w:abstractNumId w:val="0"/>
  </w:num>
  <w:num w:numId="2" w16cid:durableId="100416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31FBE"/>
    <w:rsid w:val="0008287B"/>
    <w:rsid w:val="000C6F7C"/>
    <w:rsid w:val="001069A6"/>
    <w:rsid w:val="00107F83"/>
    <w:rsid w:val="00134914"/>
    <w:rsid w:val="001760F8"/>
    <w:rsid w:val="00193E59"/>
    <w:rsid w:val="001B0742"/>
    <w:rsid w:val="001B66C7"/>
    <w:rsid w:val="001C7141"/>
    <w:rsid w:val="00245154"/>
    <w:rsid w:val="00251C1E"/>
    <w:rsid w:val="00253F9B"/>
    <w:rsid w:val="002A5BB6"/>
    <w:rsid w:val="00303716"/>
    <w:rsid w:val="00362577"/>
    <w:rsid w:val="00370803"/>
    <w:rsid w:val="003901C1"/>
    <w:rsid w:val="003E4CEA"/>
    <w:rsid w:val="00520CDA"/>
    <w:rsid w:val="005222A8"/>
    <w:rsid w:val="00531227"/>
    <w:rsid w:val="00557865"/>
    <w:rsid w:val="00557A54"/>
    <w:rsid w:val="005B6028"/>
    <w:rsid w:val="00611F6D"/>
    <w:rsid w:val="006266F7"/>
    <w:rsid w:val="0064125C"/>
    <w:rsid w:val="00646E6A"/>
    <w:rsid w:val="00650B95"/>
    <w:rsid w:val="00666B3E"/>
    <w:rsid w:val="00681919"/>
    <w:rsid w:val="00767628"/>
    <w:rsid w:val="00787672"/>
    <w:rsid w:val="00797D8C"/>
    <w:rsid w:val="007B0C85"/>
    <w:rsid w:val="007D7D2B"/>
    <w:rsid w:val="008054C4"/>
    <w:rsid w:val="00816861"/>
    <w:rsid w:val="00863038"/>
    <w:rsid w:val="00913388"/>
    <w:rsid w:val="00934247"/>
    <w:rsid w:val="009638A4"/>
    <w:rsid w:val="009D18B0"/>
    <w:rsid w:val="009F1032"/>
    <w:rsid w:val="00A01C11"/>
    <w:rsid w:val="00A35FD8"/>
    <w:rsid w:val="00A95D9E"/>
    <w:rsid w:val="00AA507C"/>
    <w:rsid w:val="00B77E86"/>
    <w:rsid w:val="00B8651B"/>
    <w:rsid w:val="00B9241E"/>
    <w:rsid w:val="00BB7A98"/>
    <w:rsid w:val="00BC1B44"/>
    <w:rsid w:val="00BC6B73"/>
    <w:rsid w:val="00BE766F"/>
    <w:rsid w:val="00C65BD8"/>
    <w:rsid w:val="00C9397B"/>
    <w:rsid w:val="00CC1023"/>
    <w:rsid w:val="00CE0368"/>
    <w:rsid w:val="00D22B29"/>
    <w:rsid w:val="00D450DB"/>
    <w:rsid w:val="00D60327"/>
    <w:rsid w:val="00D6522B"/>
    <w:rsid w:val="00DB3BE6"/>
    <w:rsid w:val="00DC3141"/>
    <w:rsid w:val="00EA576A"/>
    <w:rsid w:val="00EC36A5"/>
    <w:rsid w:val="00F07DAC"/>
    <w:rsid w:val="00F27F6C"/>
    <w:rsid w:val="00F36E92"/>
    <w:rsid w:val="00F42924"/>
    <w:rsid w:val="00F94BCC"/>
    <w:rsid w:val="00FB6B49"/>
    <w:rsid w:val="00FB6B8E"/>
    <w:rsid w:val="00FF4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uiPriority w:val="9"/>
    <w:qFormat/>
    <w:rsid w:val="00F94B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865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 w:type="character" w:styleId="Hyperlink">
    <w:name w:val="Hyperlink"/>
    <w:basedOn w:val="Fontepargpadro"/>
    <w:uiPriority w:val="99"/>
    <w:unhideWhenUsed/>
    <w:rsid w:val="00FF466B"/>
    <w:rPr>
      <w:color w:val="0563C1" w:themeColor="hyperlink"/>
      <w:u w:val="single"/>
    </w:rPr>
  </w:style>
  <w:style w:type="paragraph" w:styleId="Cabealho">
    <w:name w:val="header"/>
    <w:basedOn w:val="Normal"/>
    <w:link w:val="CabealhoChar"/>
    <w:uiPriority w:val="99"/>
    <w:unhideWhenUsed/>
    <w:rsid w:val="00863038"/>
    <w:pPr>
      <w:tabs>
        <w:tab w:val="center" w:pos="4252"/>
        <w:tab w:val="right" w:pos="8504"/>
      </w:tabs>
    </w:pPr>
  </w:style>
  <w:style w:type="character" w:customStyle="1" w:styleId="CabealhoChar">
    <w:name w:val="Cabeçalho Char"/>
    <w:basedOn w:val="Fontepargpadro"/>
    <w:link w:val="Cabealho"/>
    <w:uiPriority w:val="99"/>
    <w:rsid w:val="00863038"/>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863038"/>
    <w:pPr>
      <w:tabs>
        <w:tab w:val="center" w:pos="4252"/>
        <w:tab w:val="right" w:pos="8504"/>
      </w:tabs>
    </w:pPr>
  </w:style>
  <w:style w:type="character" w:customStyle="1" w:styleId="RodapChar">
    <w:name w:val="Rodapé Char"/>
    <w:basedOn w:val="Fontepargpadro"/>
    <w:link w:val="Rodap"/>
    <w:uiPriority w:val="99"/>
    <w:rsid w:val="00863038"/>
    <w:rPr>
      <w:rFonts w:ascii="Ecofont_Spranq_eco_Sans" w:eastAsia="Times New Roman" w:hAnsi="Ecofont_Spranq_eco_Sans" w:cs="Tahoma"/>
      <w:sz w:val="24"/>
      <w:szCs w:val="24"/>
      <w:lang w:eastAsia="pt-BR"/>
    </w:rPr>
  </w:style>
  <w:style w:type="paragraph" w:customStyle="1" w:styleId="v1msonormal">
    <w:name w:val="v1msonormal"/>
    <w:basedOn w:val="Normal"/>
    <w:rsid w:val="00863038"/>
    <w:pPr>
      <w:spacing w:before="100" w:beforeAutospacing="1" w:after="100" w:afterAutospacing="1"/>
    </w:pPr>
    <w:rPr>
      <w:rFonts w:ascii="Times New Roman" w:hAnsi="Times New Roman" w:cs="Times New Roman"/>
    </w:rPr>
  </w:style>
  <w:style w:type="character" w:customStyle="1" w:styleId="Ttulo1Char">
    <w:name w:val="Título 1 Char"/>
    <w:basedOn w:val="Fontepargpadro"/>
    <w:link w:val="Ttulo1"/>
    <w:uiPriority w:val="9"/>
    <w:rsid w:val="00F94BCC"/>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B8651B"/>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semiHidden/>
    <w:unhideWhenUsed/>
    <w:rsid w:val="00B865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98503">
      <w:bodyDiv w:val="1"/>
      <w:marLeft w:val="0"/>
      <w:marRight w:val="0"/>
      <w:marTop w:val="0"/>
      <w:marBottom w:val="0"/>
      <w:divBdr>
        <w:top w:val="none" w:sz="0" w:space="0" w:color="auto"/>
        <w:left w:val="none" w:sz="0" w:space="0" w:color="auto"/>
        <w:bottom w:val="none" w:sz="0" w:space="0" w:color="auto"/>
        <w:right w:val="none" w:sz="0" w:space="0" w:color="auto"/>
      </w:divBdr>
    </w:div>
    <w:div w:id="594172679">
      <w:bodyDiv w:val="1"/>
      <w:marLeft w:val="0"/>
      <w:marRight w:val="0"/>
      <w:marTop w:val="0"/>
      <w:marBottom w:val="0"/>
      <w:divBdr>
        <w:top w:val="none" w:sz="0" w:space="0" w:color="auto"/>
        <w:left w:val="none" w:sz="0" w:space="0" w:color="auto"/>
        <w:bottom w:val="none" w:sz="0" w:space="0" w:color="auto"/>
        <w:right w:val="none" w:sz="0" w:space="0" w:color="auto"/>
      </w:divBdr>
    </w:div>
    <w:div w:id="950553230">
      <w:bodyDiv w:val="1"/>
      <w:marLeft w:val="0"/>
      <w:marRight w:val="0"/>
      <w:marTop w:val="0"/>
      <w:marBottom w:val="0"/>
      <w:divBdr>
        <w:top w:val="none" w:sz="0" w:space="0" w:color="auto"/>
        <w:left w:val="none" w:sz="0" w:space="0" w:color="auto"/>
        <w:bottom w:val="none" w:sz="0" w:space="0" w:color="auto"/>
        <w:right w:val="none" w:sz="0" w:space="0" w:color="auto"/>
      </w:divBdr>
    </w:div>
    <w:div w:id="1103037967">
      <w:bodyDiv w:val="1"/>
      <w:marLeft w:val="0"/>
      <w:marRight w:val="0"/>
      <w:marTop w:val="0"/>
      <w:marBottom w:val="0"/>
      <w:divBdr>
        <w:top w:val="none" w:sz="0" w:space="0" w:color="auto"/>
        <w:left w:val="none" w:sz="0" w:space="0" w:color="auto"/>
        <w:bottom w:val="none" w:sz="0" w:space="0" w:color="auto"/>
        <w:right w:val="none" w:sz="0" w:space="0" w:color="auto"/>
      </w:divBdr>
    </w:div>
    <w:div w:id="1207376353">
      <w:bodyDiv w:val="1"/>
      <w:marLeft w:val="0"/>
      <w:marRight w:val="0"/>
      <w:marTop w:val="0"/>
      <w:marBottom w:val="0"/>
      <w:divBdr>
        <w:top w:val="none" w:sz="0" w:space="0" w:color="auto"/>
        <w:left w:val="none" w:sz="0" w:space="0" w:color="auto"/>
        <w:bottom w:val="none" w:sz="0" w:space="0" w:color="auto"/>
        <w:right w:val="none" w:sz="0" w:space="0" w:color="auto"/>
      </w:divBdr>
    </w:div>
    <w:div w:id="1213619060">
      <w:bodyDiv w:val="1"/>
      <w:marLeft w:val="0"/>
      <w:marRight w:val="0"/>
      <w:marTop w:val="0"/>
      <w:marBottom w:val="0"/>
      <w:divBdr>
        <w:top w:val="none" w:sz="0" w:space="0" w:color="auto"/>
        <w:left w:val="none" w:sz="0" w:space="0" w:color="auto"/>
        <w:bottom w:val="none" w:sz="0" w:space="0" w:color="auto"/>
        <w:right w:val="none" w:sz="0" w:space="0" w:color="auto"/>
      </w:divBdr>
    </w:div>
    <w:div w:id="1277179610">
      <w:bodyDiv w:val="1"/>
      <w:marLeft w:val="0"/>
      <w:marRight w:val="0"/>
      <w:marTop w:val="0"/>
      <w:marBottom w:val="0"/>
      <w:divBdr>
        <w:top w:val="none" w:sz="0" w:space="0" w:color="auto"/>
        <w:left w:val="none" w:sz="0" w:space="0" w:color="auto"/>
        <w:bottom w:val="none" w:sz="0" w:space="0" w:color="auto"/>
        <w:right w:val="none" w:sz="0" w:space="0" w:color="auto"/>
      </w:divBdr>
    </w:div>
    <w:div w:id="1386955636">
      <w:bodyDiv w:val="1"/>
      <w:marLeft w:val="0"/>
      <w:marRight w:val="0"/>
      <w:marTop w:val="0"/>
      <w:marBottom w:val="0"/>
      <w:divBdr>
        <w:top w:val="none" w:sz="0" w:space="0" w:color="auto"/>
        <w:left w:val="none" w:sz="0" w:space="0" w:color="auto"/>
        <w:bottom w:val="none" w:sz="0" w:space="0" w:color="auto"/>
        <w:right w:val="none" w:sz="0" w:space="0" w:color="auto"/>
      </w:divBdr>
    </w:div>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 w:id="2046590938">
      <w:bodyDiv w:val="1"/>
      <w:marLeft w:val="0"/>
      <w:marRight w:val="0"/>
      <w:marTop w:val="0"/>
      <w:marBottom w:val="0"/>
      <w:divBdr>
        <w:top w:val="none" w:sz="0" w:space="0" w:color="auto"/>
        <w:left w:val="none" w:sz="0" w:space="0" w:color="auto"/>
        <w:bottom w:val="none" w:sz="0" w:space="0" w:color="auto"/>
        <w:right w:val="none" w:sz="0" w:space="0" w:color="auto"/>
      </w:divBdr>
    </w:div>
    <w:div w:id="209034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8409</Words>
  <Characters>45409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3</cp:revision>
  <cp:lastPrinted>2025-03-20T17:36:00Z</cp:lastPrinted>
  <dcterms:created xsi:type="dcterms:W3CDTF">2025-05-12T17:27:00Z</dcterms:created>
  <dcterms:modified xsi:type="dcterms:W3CDTF">2025-05-12T17:28:00Z</dcterms:modified>
</cp:coreProperties>
</file>