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A714" w14:textId="77777777" w:rsidR="007A3739" w:rsidRPr="00E30EF4" w:rsidRDefault="007A3739" w:rsidP="007A3739">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ESTUDO TÉCNICO PRELIMINAR</w:t>
      </w:r>
    </w:p>
    <w:p w14:paraId="10049E55" w14:textId="77777777" w:rsidR="007A3739" w:rsidRPr="00E30EF4" w:rsidRDefault="007A3739" w:rsidP="007A3739">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CONTRATAÇÃO DE TREINAMENTO E APERFEIÇOAMENTO DE PESSOAL</w:t>
      </w:r>
    </w:p>
    <w:p w14:paraId="1C3AE44B" w14:textId="77777777" w:rsidR="007A3739" w:rsidRPr="00E30EF4" w:rsidRDefault="007A3739" w:rsidP="007A3739">
      <w:pPr>
        <w:spacing w:line="360" w:lineRule="auto"/>
        <w:jc w:val="both"/>
        <w:rPr>
          <w:rFonts w:ascii="Times New Roman" w:hAnsi="Times New Roman" w:cs="Times New Roman"/>
        </w:rPr>
      </w:pPr>
    </w:p>
    <w:p w14:paraId="1A54DAAE" w14:textId="77777777" w:rsidR="007A3739" w:rsidRPr="00E30EF4" w:rsidRDefault="007A3739" w:rsidP="007A3739">
      <w:pPr>
        <w:spacing w:before="120" w:after="120" w:line="360" w:lineRule="auto"/>
        <w:jc w:val="both"/>
        <w:rPr>
          <w:rFonts w:ascii="Times New Roman" w:hAnsi="Times New Roman" w:cs="Times New Roman"/>
          <w:b/>
        </w:rPr>
      </w:pPr>
      <w:r w:rsidRPr="00E30EF4">
        <w:rPr>
          <w:rFonts w:ascii="Times New Roman" w:hAnsi="Times New Roman" w:cs="Times New Roman"/>
          <w:b/>
        </w:rPr>
        <w:t>INTRODUÇÃO</w:t>
      </w:r>
    </w:p>
    <w:p w14:paraId="4455F8FD" w14:textId="77777777" w:rsidR="007A3739" w:rsidRPr="00E30EF4" w:rsidRDefault="007A3739" w:rsidP="007A3739">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presente documento caracteriza a primeira etapa da fase de planejamento e apresenta os devidos estudos para a contratação de solução que atenderá à necessidade abaixo especificada.</w:t>
      </w:r>
    </w:p>
    <w:p w14:paraId="313DC918" w14:textId="77777777" w:rsidR="007A3739" w:rsidRPr="00E30EF4" w:rsidRDefault="007A3739" w:rsidP="007A3739">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objetivo principal é estudar detalhadamente a necessidade e identificar no mercado a melhor solução para supri-la, em observância às normas vigentes e aos princípios que regem a Administração Pública.</w:t>
      </w:r>
    </w:p>
    <w:p w14:paraId="2A5866A0" w14:textId="77777777" w:rsidR="007A3739" w:rsidRPr="00E30EF4" w:rsidRDefault="007A3739" w:rsidP="007A3739">
      <w:pPr>
        <w:spacing w:before="120" w:after="120" w:line="360" w:lineRule="auto"/>
        <w:jc w:val="both"/>
        <w:rPr>
          <w:rFonts w:ascii="Times New Roman" w:hAnsi="Times New Roman" w:cs="Times New Roman"/>
          <w:b/>
          <w:bCs/>
          <w:color w:val="000000"/>
        </w:rPr>
      </w:pPr>
    </w:p>
    <w:p w14:paraId="1C65D7DA" w14:textId="77777777" w:rsidR="007A3739" w:rsidRPr="00E30EF4" w:rsidRDefault="007A3739" w:rsidP="007A3739">
      <w:pPr>
        <w:spacing w:before="120" w:after="120" w:line="360" w:lineRule="auto"/>
        <w:jc w:val="both"/>
        <w:rPr>
          <w:rFonts w:ascii="Times New Roman" w:hAnsi="Times New Roman" w:cs="Times New Roman"/>
        </w:rPr>
      </w:pPr>
      <w:r w:rsidRPr="00E30EF4">
        <w:rPr>
          <w:rFonts w:ascii="Times New Roman" w:hAnsi="Times New Roman" w:cs="Times New Roman"/>
          <w:b/>
        </w:rPr>
        <w:t>1 - DESCRIÇÃO DA NECESSIDADE</w:t>
      </w:r>
    </w:p>
    <w:p w14:paraId="0A1683DD" w14:textId="77777777" w:rsidR="007A3739" w:rsidRDefault="007A3739" w:rsidP="007A3739">
      <w:pPr>
        <w:spacing w:before="120" w:after="120" w:line="360" w:lineRule="auto"/>
        <w:jc w:val="both"/>
        <w:rPr>
          <w:rFonts w:ascii="Times New Roman" w:hAnsi="Times New Roman" w:cs="Times New Roman"/>
          <w:color w:val="000000"/>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da necessidade da contratação, considerado o problema a ser resolvido sob a perspectiva do interesse público. (inciso I do § 1° do art. 18 da Lei 14.133/2021)</w:t>
      </w:r>
    </w:p>
    <w:p w14:paraId="203CC62D" w14:textId="0F7F645C" w:rsidR="00E74A72" w:rsidRPr="00E74A72" w:rsidRDefault="007A3739" w:rsidP="00E74A72">
      <w:pPr>
        <w:spacing w:before="120" w:after="120" w:line="360" w:lineRule="auto"/>
        <w:jc w:val="both"/>
        <w:rPr>
          <w:rFonts w:ascii="Times New Roman" w:hAnsi="Times New Roman" w:cs="Times New Roman"/>
          <w:i/>
          <w:iCs/>
          <w:color w:val="000000"/>
        </w:rPr>
      </w:pPr>
      <w:r>
        <w:rPr>
          <w:rFonts w:ascii="Times New Roman" w:hAnsi="Times New Roman" w:cs="Times New Roman"/>
          <w:color w:val="000000"/>
        </w:rPr>
        <w:t xml:space="preserve">O curso em questão tem como finalidade capacitar </w:t>
      </w:r>
      <w:r w:rsidR="00365776">
        <w:rPr>
          <w:rFonts w:ascii="Times New Roman" w:hAnsi="Times New Roman" w:cs="Times New Roman"/>
          <w:color w:val="000000"/>
        </w:rPr>
        <w:t>a</w:t>
      </w:r>
      <w:r>
        <w:rPr>
          <w:rFonts w:ascii="Times New Roman" w:hAnsi="Times New Roman" w:cs="Times New Roman"/>
          <w:color w:val="000000"/>
        </w:rPr>
        <w:t xml:space="preserve"> </w:t>
      </w:r>
      <w:r w:rsidR="00C368F4">
        <w:rPr>
          <w:rFonts w:ascii="Times New Roman" w:hAnsi="Times New Roman" w:cs="Times New Roman"/>
          <w:color w:val="000000"/>
        </w:rPr>
        <w:t>servidor</w:t>
      </w:r>
      <w:r w:rsidR="00365776">
        <w:rPr>
          <w:rFonts w:ascii="Times New Roman" w:hAnsi="Times New Roman" w:cs="Times New Roman"/>
          <w:color w:val="000000"/>
        </w:rPr>
        <w:t>a</w:t>
      </w:r>
      <w:r w:rsidR="00C368F4">
        <w:rPr>
          <w:rFonts w:ascii="Times New Roman" w:hAnsi="Times New Roman" w:cs="Times New Roman"/>
          <w:color w:val="000000"/>
        </w:rPr>
        <w:t xml:space="preserve"> </w:t>
      </w:r>
      <w:r w:rsidR="00E74A72">
        <w:rPr>
          <w:rFonts w:ascii="Times New Roman" w:hAnsi="Times New Roman" w:cs="Times New Roman"/>
          <w:color w:val="000000"/>
        </w:rPr>
        <w:t>Vanessa Aparecida de Souza Caldeira</w:t>
      </w:r>
      <w:r>
        <w:rPr>
          <w:rFonts w:ascii="Times New Roman" w:hAnsi="Times New Roman" w:cs="Times New Roman"/>
          <w:color w:val="000000"/>
        </w:rPr>
        <w:t xml:space="preserve">, </w:t>
      </w:r>
      <w:r w:rsidR="00365776" w:rsidRPr="00365776">
        <w:rPr>
          <w:rFonts w:ascii="Times New Roman" w:hAnsi="Times New Roman" w:cs="Times New Roman"/>
          <w:color w:val="000000"/>
        </w:rPr>
        <w:t xml:space="preserve">a fim de que ela possa desempenhar suas atividades com maior qualidade e acuidade, principalmente no que concerne a assuntos relacionados à Câmara Municipal e suas atividades como </w:t>
      </w:r>
      <w:r w:rsidR="00E74A72">
        <w:rPr>
          <w:rFonts w:ascii="Times New Roman" w:hAnsi="Times New Roman" w:cs="Times New Roman"/>
          <w:color w:val="000000"/>
        </w:rPr>
        <w:t>responsável pelo setor de Assessoria de Recursos Humanos</w:t>
      </w:r>
      <w:r w:rsidRPr="00365776">
        <w:rPr>
          <w:rFonts w:ascii="Times New Roman" w:hAnsi="Times New Roman" w:cs="Times New Roman"/>
          <w:color w:val="000000"/>
        </w:rPr>
        <w:t xml:space="preserve">. </w:t>
      </w:r>
      <w:r w:rsidR="00365776" w:rsidRPr="00365776">
        <w:rPr>
          <w:rFonts w:ascii="Times New Roman" w:hAnsi="Times New Roman" w:cs="Times New Roman"/>
          <w:color w:val="000000"/>
        </w:rPr>
        <w:t xml:space="preserve">O curso abordará tópicos </w:t>
      </w:r>
      <w:r w:rsidR="00E74A72">
        <w:rPr>
          <w:rFonts w:ascii="Times New Roman" w:hAnsi="Times New Roman" w:cs="Times New Roman"/>
          <w:color w:val="000000"/>
        </w:rPr>
        <w:t xml:space="preserve">referentes ao </w:t>
      </w:r>
      <w:proofErr w:type="spellStart"/>
      <w:r w:rsidR="00E74A72">
        <w:rPr>
          <w:rFonts w:ascii="Times New Roman" w:hAnsi="Times New Roman" w:cs="Times New Roman"/>
          <w:color w:val="000000"/>
        </w:rPr>
        <w:t>eSocial</w:t>
      </w:r>
      <w:proofErr w:type="spellEnd"/>
      <w:r w:rsidR="00E74A72">
        <w:rPr>
          <w:rFonts w:ascii="Times New Roman" w:hAnsi="Times New Roman" w:cs="Times New Roman"/>
          <w:color w:val="000000"/>
        </w:rPr>
        <w:t xml:space="preserve"> nos Órgão Públicos, sendo revisados</w:t>
      </w:r>
      <w:r w:rsidR="00E74A72" w:rsidRPr="00E74A72">
        <w:rPr>
          <w:rFonts w:ascii="Times New Roman" w:hAnsi="Times New Roman" w:cs="Times New Roman"/>
          <w:i/>
          <w:iCs/>
          <w:color w:val="000000"/>
        </w:rPr>
        <w:t xml:space="preserve"> os pontos de atenção de todas as fases do </w:t>
      </w:r>
      <w:proofErr w:type="spellStart"/>
      <w:r w:rsidR="00E74A72" w:rsidRPr="00E74A72">
        <w:rPr>
          <w:rFonts w:ascii="Times New Roman" w:hAnsi="Times New Roman" w:cs="Times New Roman"/>
          <w:i/>
          <w:iCs/>
          <w:color w:val="000000"/>
        </w:rPr>
        <w:t>eSocial</w:t>
      </w:r>
      <w:proofErr w:type="spellEnd"/>
      <w:r w:rsidR="00E74A72" w:rsidRPr="00E74A72">
        <w:rPr>
          <w:rFonts w:ascii="Times New Roman" w:hAnsi="Times New Roman" w:cs="Times New Roman"/>
          <w:i/>
          <w:iCs/>
          <w:color w:val="000000"/>
        </w:rPr>
        <w:t>. Haverá um foco especial na </w:t>
      </w:r>
      <w:r w:rsidR="00E74A72" w:rsidRPr="00E74A72">
        <w:rPr>
          <w:rFonts w:ascii="Times New Roman" w:hAnsi="Times New Roman" w:cs="Times New Roman"/>
          <w:b/>
          <w:bCs/>
          <w:i/>
          <w:iCs/>
          <w:color w:val="000000"/>
        </w:rPr>
        <w:t>implantação da 3ª Fase</w:t>
      </w:r>
      <w:r w:rsidR="00E74A72" w:rsidRPr="00E74A72">
        <w:rPr>
          <w:rFonts w:ascii="Times New Roman" w:hAnsi="Times New Roman" w:cs="Times New Roman"/>
          <w:i/>
          <w:iCs/>
          <w:color w:val="000000"/>
        </w:rPr>
        <w:t> (envio da Folha de Pagamento), obrigatória desde agosto de 2022, e na </w:t>
      </w:r>
      <w:r w:rsidR="00E74A72" w:rsidRPr="00E74A72">
        <w:rPr>
          <w:rFonts w:ascii="Times New Roman" w:hAnsi="Times New Roman" w:cs="Times New Roman"/>
          <w:b/>
          <w:bCs/>
          <w:i/>
          <w:iCs/>
          <w:color w:val="000000"/>
        </w:rPr>
        <w:t>implantação da 4ª Fase</w:t>
      </w:r>
      <w:r w:rsidR="00E74A72" w:rsidRPr="00E74A72">
        <w:rPr>
          <w:rFonts w:ascii="Times New Roman" w:hAnsi="Times New Roman" w:cs="Times New Roman"/>
          <w:i/>
          <w:iCs/>
          <w:color w:val="000000"/>
        </w:rPr>
        <w:t> (eventos de Segurança e Saúde do Trabalhador) obrigatória a partir de janeiro de 2023, bem como nas </w:t>
      </w:r>
      <w:r w:rsidR="00E74A72" w:rsidRPr="00E74A72">
        <w:rPr>
          <w:rFonts w:ascii="Times New Roman" w:hAnsi="Times New Roman" w:cs="Times New Roman"/>
          <w:b/>
          <w:bCs/>
          <w:i/>
          <w:iCs/>
          <w:color w:val="000000"/>
        </w:rPr>
        <w:t xml:space="preserve">atualizações que passaram a integrar o </w:t>
      </w:r>
      <w:proofErr w:type="spellStart"/>
      <w:r w:rsidR="00E74A72" w:rsidRPr="00E74A72">
        <w:rPr>
          <w:rFonts w:ascii="Times New Roman" w:hAnsi="Times New Roman" w:cs="Times New Roman"/>
          <w:b/>
          <w:bCs/>
          <w:i/>
          <w:iCs/>
          <w:color w:val="000000"/>
        </w:rPr>
        <w:t>eSocial</w:t>
      </w:r>
      <w:proofErr w:type="spellEnd"/>
      <w:r w:rsidR="00E74A72" w:rsidRPr="00E74A72">
        <w:rPr>
          <w:rFonts w:ascii="Times New Roman" w:hAnsi="Times New Roman" w:cs="Times New Roman"/>
          <w:i/>
          <w:iCs/>
          <w:color w:val="000000"/>
        </w:rPr>
        <w:t xml:space="preserve">, como por exemplo o FGTS Digital, eventos de Processo Trabalhista, informações da DIRF passam a integrar o </w:t>
      </w:r>
      <w:proofErr w:type="spellStart"/>
      <w:r w:rsidR="00E74A72" w:rsidRPr="00E74A72">
        <w:rPr>
          <w:rFonts w:ascii="Times New Roman" w:hAnsi="Times New Roman" w:cs="Times New Roman"/>
          <w:i/>
          <w:iCs/>
          <w:color w:val="000000"/>
        </w:rPr>
        <w:t>eSocial</w:t>
      </w:r>
      <w:proofErr w:type="spellEnd"/>
      <w:r w:rsidR="00E74A72" w:rsidRPr="00E74A72">
        <w:rPr>
          <w:rFonts w:ascii="Times New Roman" w:hAnsi="Times New Roman" w:cs="Times New Roman"/>
          <w:i/>
          <w:iCs/>
          <w:color w:val="000000"/>
        </w:rPr>
        <w:t xml:space="preserve">, dentre outros assuntos. Podemos concluir, com isso, que o resultado será benéfico para o </w:t>
      </w:r>
      <w:r w:rsidR="00E74A72">
        <w:rPr>
          <w:rFonts w:ascii="Times New Roman" w:hAnsi="Times New Roman" w:cs="Times New Roman"/>
          <w:i/>
          <w:iCs/>
          <w:color w:val="000000"/>
        </w:rPr>
        <w:t>setor</w:t>
      </w:r>
      <w:r w:rsidR="00E74A72" w:rsidRPr="00E74A72">
        <w:rPr>
          <w:rFonts w:ascii="Times New Roman" w:hAnsi="Times New Roman" w:cs="Times New Roman"/>
          <w:i/>
          <w:iCs/>
          <w:color w:val="000000"/>
        </w:rPr>
        <w:t xml:space="preserve"> e para a Câmara Municipal de Patrocínio como um todo.</w:t>
      </w:r>
    </w:p>
    <w:p w14:paraId="2B0CF50B" w14:textId="568B73C1" w:rsidR="00365776" w:rsidRDefault="00365776" w:rsidP="00365776">
      <w:pPr>
        <w:spacing w:before="120" w:after="120" w:line="360" w:lineRule="auto"/>
        <w:jc w:val="both"/>
        <w:rPr>
          <w:rFonts w:ascii="Times New Roman" w:hAnsi="Times New Roman" w:cs="Times New Roman"/>
          <w:i/>
          <w:iCs/>
          <w:color w:val="000000"/>
        </w:rPr>
      </w:pPr>
    </w:p>
    <w:p w14:paraId="120A520E" w14:textId="0258FDCB" w:rsidR="007A3739" w:rsidRPr="00E30EF4" w:rsidRDefault="007A3739" w:rsidP="00365776">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lastRenderedPageBreak/>
        <w:t>2 – PREVISÃO NO PLANO DE CONTRATAÇÕES ANUAL</w:t>
      </w:r>
    </w:p>
    <w:p w14:paraId="30FA9789" w14:textId="77777777" w:rsidR="007A3739" w:rsidRPr="00E30EF4" w:rsidRDefault="007A3739" w:rsidP="007A3739">
      <w:pPr>
        <w:pStyle w:val="Default"/>
        <w:spacing w:before="120" w:after="120" w:line="360" w:lineRule="auto"/>
        <w:jc w:val="both"/>
      </w:pPr>
      <w:r w:rsidRPr="00E30EF4">
        <w:rPr>
          <w:rFonts w:eastAsia="Times New Roman"/>
          <w:b/>
          <w:bCs/>
          <w:lang w:eastAsia="pt-BR"/>
        </w:rPr>
        <w:t xml:space="preserve">Fundamentação: </w:t>
      </w:r>
      <w:r w:rsidRPr="00E30EF4">
        <w:t xml:space="preserve">Demonstração da previsão da contratação no plano de contratações anual, sempre que elaborado, de modo a indicar o seu alinhamento com o planejamento da Administração; </w:t>
      </w:r>
      <w:r w:rsidRPr="00E30EF4">
        <w:rPr>
          <w:rFonts w:eastAsia="Times New Roman"/>
          <w:lang w:eastAsia="pt-BR"/>
        </w:rPr>
        <w:t>(inciso II do § 1° do art. 18 da Lei 14.133/21)</w:t>
      </w:r>
    </w:p>
    <w:p w14:paraId="1894424E" w14:textId="77777777" w:rsidR="007A3739" w:rsidRPr="00E30EF4" w:rsidRDefault="007A3739" w:rsidP="007A3739">
      <w:pPr>
        <w:shd w:val="clear" w:color="auto" w:fill="FFFFFF"/>
        <w:spacing w:before="120" w:after="120" w:line="360" w:lineRule="auto"/>
        <w:jc w:val="both"/>
        <w:rPr>
          <w:rFonts w:ascii="Times New Roman" w:hAnsi="Times New Roman" w:cs="Times New Roman"/>
          <w:color w:val="000000"/>
        </w:rPr>
      </w:pPr>
      <w:r w:rsidRPr="00E30EF4">
        <w:rPr>
          <w:rFonts w:ascii="Times New Roman" w:hAnsi="Times New Roman" w:cs="Times New Roman"/>
          <w:color w:val="000000"/>
        </w:rPr>
        <w:t>Demonstração do alinhamento entre a contratação e o planejamento do órgão ou entidade, identificando a previsão no Plano Anual de Contratações ou, se for o caso, justificando a ausência de previsão; (Art. 12, inciso VII da Lei 14.133/21)</w:t>
      </w:r>
    </w:p>
    <w:p w14:paraId="0AC07485" w14:textId="77777777" w:rsidR="007A3739" w:rsidRPr="000975BA" w:rsidRDefault="007A3739" w:rsidP="007A3739">
      <w:pPr>
        <w:shd w:val="clear" w:color="auto" w:fill="FFFFFF"/>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referente curso não está previsto no Plano de Contratações Anual de 202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sendo a nova demanda justificável pelas seguintes razões: Não tem como se prever em qual data terá um curso </w:t>
      </w:r>
      <w:proofErr w:type="spellStart"/>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capacitante</w:t>
      </w:r>
      <w:proofErr w:type="spellEnd"/>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que seja interessante para o servidor e para a Câmara Municipal.</w:t>
      </w:r>
    </w:p>
    <w:p w14:paraId="1442BF0D" w14:textId="77777777" w:rsidR="007A3739" w:rsidRPr="00E30EF4" w:rsidRDefault="007A3739" w:rsidP="007A3739">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3 – REQUISITOS DA CONTRATAÇÃO</w:t>
      </w:r>
    </w:p>
    <w:p w14:paraId="5FA81A0E" w14:textId="77777777" w:rsidR="007A3739" w:rsidRPr="00E30EF4" w:rsidRDefault="007A3739" w:rsidP="007A3739">
      <w:pPr>
        <w:spacing w:before="120" w:after="120" w:line="360" w:lineRule="auto"/>
        <w:jc w:val="both"/>
        <w:rPr>
          <w:rFonts w:ascii="Times New Roman" w:hAnsi="Times New Roman" w:cs="Times New Roman"/>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dos requisitos necessários e suficientes à escolha da solução. (inciso III do § 1° do art. 18 da Lei 14.133/2021).</w:t>
      </w:r>
    </w:p>
    <w:p w14:paraId="4EFC7E1A"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477E7E51" w14:textId="77777777" w:rsidR="007A3739" w:rsidRPr="00D343E2" w:rsidRDefault="007A3739" w:rsidP="007A3739">
      <w:pPr>
        <w:spacing w:before="120" w:after="120"/>
        <w:ind w:left="2268"/>
        <w:contextualSpacing/>
        <w:jc w:val="both"/>
        <w:rPr>
          <w:rFonts w:ascii="Times New Roman" w:hAnsi="Times New Roman" w:cs="Times New Roman"/>
          <w:i/>
          <w:iCs/>
          <w:color w:val="0070C0"/>
          <w:sz w:val="20"/>
          <w:szCs w:val="20"/>
        </w:rPr>
      </w:pPr>
      <w:r w:rsidRPr="00D343E2">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5AC0BF38" w14:textId="77777777" w:rsidR="007A3739" w:rsidRPr="00D343E2" w:rsidRDefault="007A3739" w:rsidP="007A3739">
      <w:pPr>
        <w:spacing w:before="120" w:after="120" w:line="360" w:lineRule="auto"/>
        <w:jc w:val="both"/>
        <w:rPr>
          <w:rFonts w:ascii="Times New Roman" w:hAnsi="Times New Roman" w:cs="Times New Roman"/>
          <w:i/>
          <w:iCs/>
          <w:color w:val="0070C0"/>
        </w:rPr>
      </w:pPr>
    </w:p>
    <w:p w14:paraId="2F74A05C"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com notória especialização é imprescindível à plena satisfação do objeto contratado; D) Notória Especialização e; E) Natureza singular do objeto a ser contratado.  </w:t>
      </w:r>
    </w:p>
    <w:p w14:paraId="2838BB2C" w14:textId="77777777" w:rsidR="007A3739" w:rsidRPr="00D343E2" w:rsidRDefault="007A3739" w:rsidP="007A3739">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A) Inviabilidade de competição </w:t>
      </w:r>
    </w:p>
    <w:p w14:paraId="237140FB"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w:t>
      </w:r>
      <w:r w:rsidRPr="00D343E2">
        <w:rPr>
          <w:rFonts w:ascii="Times New Roman" w:hAnsi="Times New Roman" w:cs="Times New Roman"/>
          <w:i/>
          <w:iCs/>
          <w:color w:val="0070C0"/>
        </w:rPr>
        <w:lastRenderedPageBreak/>
        <w:t xml:space="preserve">alternativas, ausência de mercado concorrencial ou ainda da ausência de objetividade na seleção do objeto.  </w:t>
      </w:r>
    </w:p>
    <w:p w14:paraId="4AD6A74A"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27DC8E03"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5340D18B" w14:textId="77777777" w:rsidR="007A3739" w:rsidRPr="00D343E2" w:rsidRDefault="007A3739" w:rsidP="007A3739">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B) Serviço Técnico Especializado </w:t>
      </w:r>
    </w:p>
    <w:p w14:paraId="78B3B422"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2112791C" w14:textId="35076520"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característica est</w:t>
      </w:r>
      <w:r w:rsidR="00E74A72">
        <w:rPr>
          <w:rFonts w:ascii="Times New Roman" w:hAnsi="Times New Roman" w:cs="Times New Roman"/>
          <w:i/>
          <w:iCs/>
          <w:color w:val="0070C0"/>
        </w:rPr>
        <w:t>á</w:t>
      </w:r>
      <w:r w:rsidRPr="00D343E2">
        <w:rPr>
          <w:rFonts w:ascii="Times New Roman" w:hAnsi="Times New Roman" w:cs="Times New Roman"/>
          <w:i/>
          <w:iCs/>
          <w:color w:val="0070C0"/>
        </w:rPr>
        <w:t xml:space="preserve"> incluída na descrição dos serviços técnicos especializados previstos pela legislação.</w:t>
      </w:r>
    </w:p>
    <w:p w14:paraId="5CBCEB48"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Extrai-se ainda do Documento de Formalização da Demanda, que a presente iniciativa tem o objetivo de contratar pessoa jurídica para prestação de serviços de docência em ação educacional. </w:t>
      </w:r>
    </w:p>
    <w:p w14:paraId="569B0744" w14:textId="3390CFD6" w:rsidR="007A3739" w:rsidRPr="00277CC6" w:rsidRDefault="007A3739" w:rsidP="007A3739">
      <w:pPr>
        <w:spacing w:before="120" w:after="120" w:line="360" w:lineRule="auto"/>
        <w:ind w:firstLine="1134"/>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3E2">
        <w:rPr>
          <w:rFonts w:ascii="Times New Roman" w:hAnsi="Times New Roman" w:cs="Times New Roman"/>
          <w:i/>
          <w:iCs/>
          <w:color w:val="0070C0"/>
        </w:rPr>
        <w:lastRenderedPageBreak/>
        <w:t>A ação educacional em questão refere-se à contratação do curso denominado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4A72">
        <w:rPr>
          <w:rFonts w:ascii="Times New Roman" w:hAnsi="Times New Roman" w:cs="Times New Roman"/>
          <w:b/>
          <w:bCs/>
          <w:i/>
          <w:iCs/>
          <w:color w:val="0070C0"/>
        </w:rPr>
        <w:t>GESTÃO DO ESOCIAL NA ADMNISTRAÇÃO PÚBLICA</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4729AF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para a contratação solicitada, é preciso a caracterização de um serviço predominantemente intelectual, o que é o caso da presente contratação. </w:t>
      </w:r>
    </w:p>
    <w:p w14:paraId="0BAEBDDC" w14:textId="77777777" w:rsidR="007A3739" w:rsidRPr="00220D18" w:rsidRDefault="007A3739" w:rsidP="007A3739">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Demonstração que a contratação de profissional ou empresa com notória especialização é imprescindível à plena satisfação do objeto contratado</w:t>
      </w:r>
    </w:p>
    <w:p w14:paraId="49B65E23"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74464DE9"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4827E4BF" w14:textId="77777777" w:rsidR="007A3739" w:rsidRPr="007F4FB7" w:rsidRDefault="007A3739" w:rsidP="007A3739">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 o caso por exemplo, das </w:t>
      </w:r>
      <w:bookmarkStart w:id="0" w:name="_Hlk175229584"/>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w:t>
      </w:r>
      <w:bookmarkEnd w:id="0"/>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Nessas circunstâncias, restará configurada a inviabilidade de competição, haja vista a impossibilidade de comparar objetivamente os possíveis instrutores e os produtos por eles oferecidos. </w:t>
      </w:r>
    </w:p>
    <w:p w14:paraId="3D7F4C07" w14:textId="530DD169"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75230129"/>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curso em questão tem como finalidade capacitar </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E6FF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servido</w:t>
      </w:r>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fim de que ela possa desempenhar suas atividades com maior qualidade e acuidade, principalmente no que concerne a assuntos relacionados à Câmara Municipal e suas atividades como Advogada da Câmara Municipal de Patrocínio</w:t>
      </w:r>
      <w:r w:rsid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bookmarkEnd w:id="1"/>
    <w:p w14:paraId="57947DCF" w14:textId="77777777" w:rsidR="007A3739" w:rsidRPr="007F4FB7" w:rsidRDefault="007A3739" w:rsidP="007A3739">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Nesse sentido, é possível inferir que a contratação aqui aduzida é fundamental e crucial para o atendimento dos interesses do órgão, haja vista que </w:t>
      </w:r>
      <w:bookmarkStart w:id="2" w:name="_Hlk175229723"/>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guarda evidente relação com os conhecimentos necessários ao agente público para o desempenho de suas funções. Nesse sentido, os servidores e vereadores devem ser capacitados continuamente para o regular exercício de suas atribuições, notadamente porque as atividades desempenhadas pelos agentes públicos estão sujeitas à constante atualização procedimental e de conteúdo. </w:t>
      </w:r>
    </w:p>
    <w:bookmarkEnd w:id="2"/>
    <w:p w14:paraId="76AB6329" w14:textId="77777777" w:rsidR="007A3739" w:rsidRPr="007F4FB7" w:rsidRDefault="007A3739" w:rsidP="007A3739">
      <w:pPr>
        <w:spacing w:before="120" w:after="120" w:line="360" w:lineRule="auto"/>
        <w:jc w:val="both"/>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Notória especialização para escolha do fornecedor</w:t>
      </w:r>
    </w:p>
    <w:p w14:paraId="28080A7E"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Outro requisito também mantido na Lei federal nº 14.133, de 2021, a notória especialização do profissional deve estar relacionada ao objeto pretendido, e, segundo 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doutrina, precisa estar intimamente relacionada com a singularidade intentada pela 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57873B25"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 a notória especialização está relacionada com o serviço técnico especializado singular objeto da contratação.</w:t>
      </w:r>
    </w:p>
    <w:p w14:paraId="79F4DD32"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p>
    <w:p w14:paraId="41D6B070"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175230331"/>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caso concreto, é difícil estabelecer padrões adequados de competição para escolher de maneira isenta entre diferentes professores ou cursos, tornando-se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643B9A78"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Ivan Barbosa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Rigolin</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5DA1C90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3"/>
    <w:p w14:paraId="22A91C48" w14:textId="06A4F31D" w:rsidR="007A3739" w:rsidRPr="003B2204" w:rsidRDefault="007A3739" w:rsidP="007A3739">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Diante da singularidade dos serviços prestado, a escolha da empresa</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4A72">
        <w:rPr>
          <w:rFonts w:ascii="Times New Roman" w:hAnsi="Times New Roman" w:cs="Times New Roman"/>
          <w:b/>
          <w:bCs/>
          <w:i/>
          <w:iCs/>
          <w:color w:val="0070C0"/>
        </w:rPr>
        <w:t>META CURSOS E TREINAMENTOS</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meio d</w:t>
      </w:r>
      <w:r w:rsidR="00E74A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 docentes</w:t>
      </w:r>
      <w:r w:rsid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4A72" w:rsidRPr="00934247">
        <w:rPr>
          <w:rFonts w:ascii="Times New Roman" w:hAnsi="Times New Roman" w:cs="Times New Roman"/>
          <w:b/>
          <w:bCs/>
          <w:i/>
          <w:iCs/>
          <w:color w:val="0070C0"/>
        </w:rPr>
        <w:t>Prof. Rodrigo Moraes</w:t>
      </w:r>
      <w:r w:rsidR="00E74A72">
        <w:rPr>
          <w:rFonts w:ascii="Times New Roman" w:hAnsi="Times New Roman" w:cs="Times New Roman"/>
          <w:b/>
          <w:bCs/>
          <w:i/>
          <w:iCs/>
          <w:color w:val="0070C0"/>
        </w:rPr>
        <w:t xml:space="preserve"> e </w:t>
      </w:r>
      <w:proofErr w:type="spellStart"/>
      <w:r w:rsidR="00E74A72" w:rsidRPr="00934247">
        <w:rPr>
          <w:rFonts w:ascii="Times New Roman" w:hAnsi="Times New Roman" w:cs="Times New Roman"/>
          <w:b/>
          <w:bCs/>
          <w:i/>
          <w:iCs/>
          <w:color w:val="0070C0"/>
        </w:rPr>
        <w:t>Profª</w:t>
      </w:r>
      <w:proofErr w:type="spellEnd"/>
      <w:r w:rsidR="00E74A72" w:rsidRPr="00934247">
        <w:rPr>
          <w:rFonts w:ascii="Times New Roman" w:hAnsi="Times New Roman" w:cs="Times New Roman"/>
          <w:b/>
          <w:bCs/>
          <w:i/>
          <w:iCs/>
          <w:color w:val="0070C0"/>
        </w:rPr>
        <w:t xml:space="preserve"> Renata </w:t>
      </w:r>
      <w:proofErr w:type="spellStart"/>
      <w:r w:rsidR="00E74A72" w:rsidRPr="00934247">
        <w:rPr>
          <w:rFonts w:ascii="Times New Roman" w:hAnsi="Times New Roman" w:cs="Times New Roman"/>
          <w:b/>
          <w:bCs/>
          <w:i/>
          <w:iCs/>
          <w:color w:val="0070C0"/>
        </w:rPr>
        <w:t>Dorini</w:t>
      </w:r>
      <w:proofErr w:type="spellEnd"/>
      <w:r w:rsidR="00E80BB9"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dá por meio de uma decisão estratégica para atender as necessidades apontadas pelo demandante. A escolha do</w:t>
      </w:r>
      <w:r w:rsidR="00CD1F01">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4A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professores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do cronograma do curso e do currículo do professor. </w:t>
      </w:r>
    </w:p>
    <w:p w14:paraId="360CC069" w14:textId="1FC6003F" w:rsidR="000E6FF9" w:rsidRPr="00221244" w:rsidRDefault="007A3739" w:rsidP="00221244">
      <w:pPr>
        <w:spacing w:before="120" w:after="120" w:line="360" w:lineRule="auto"/>
        <w:ind w:firstLine="1134"/>
        <w:jc w:val="both"/>
        <w:rPr>
          <w:rFonts w:ascii="Times New Roman" w:hAnsi="Times New Roman" w:cs="Times New Roman"/>
          <w:b/>
          <w:bCs/>
          <w:i/>
          <w:iCs/>
          <w:color w:val="0070C0"/>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sentido, conforme apresentado, </w:t>
      </w:r>
      <w:r w:rsidR="00E74A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E74A72" w:rsidRPr="00E74A72">
        <w:rPr>
          <w:rFonts w:ascii="Times New Roman" w:hAnsi="Times New Roman" w:cs="Times New Roman"/>
          <w:b/>
          <w:bCs/>
          <w:i/>
          <w:iCs/>
          <w:color w:val="0070C0"/>
          <w:u w:val="single"/>
        </w:rPr>
        <w:t xml:space="preserve"> </w:t>
      </w:r>
      <w:r w:rsidR="00E74A72" w:rsidRPr="00E74A72">
        <w:rPr>
          <w:rFonts w:ascii="Times New Roman" w:hAnsi="Times New Roman" w:cs="Times New Roman"/>
          <w:b/>
          <w:bCs/>
          <w:i/>
          <w:iCs/>
          <w:color w:val="0070C0"/>
        </w:rPr>
        <w:t>Prof</w:t>
      </w:r>
      <w:r w:rsidR="00E74A72">
        <w:rPr>
          <w:rFonts w:ascii="Times New Roman" w:hAnsi="Times New Roman" w:cs="Times New Roman"/>
          <w:b/>
          <w:bCs/>
          <w:i/>
          <w:iCs/>
          <w:color w:val="0070C0"/>
        </w:rPr>
        <w:t>essor</w:t>
      </w:r>
      <w:r w:rsidR="00E74A72" w:rsidRPr="00E74A72">
        <w:rPr>
          <w:rFonts w:ascii="Times New Roman" w:hAnsi="Times New Roman" w:cs="Times New Roman"/>
          <w:b/>
          <w:bCs/>
          <w:i/>
          <w:iCs/>
          <w:color w:val="0070C0"/>
        </w:rPr>
        <w:t xml:space="preserve"> Rodrigo Moraes é Graduado em Direito pela PUC-PR; Pós Graduado – Direito do trabalho e Processo Trabalhista - Uninter; Pós Graduando – Pós em Compliance, LGPD e Atualizações Trabalhistas - IEPREV; Orientador Trabalhista, Consultor de Empresas, com mais de 20 anos de atuação na área de rotinas trabalhistas. Especialista em Gestão Pública, Advogado, e especialista em Layout do </w:t>
      </w:r>
      <w:proofErr w:type="spellStart"/>
      <w:r w:rsidR="00E74A72" w:rsidRPr="00E74A72">
        <w:rPr>
          <w:rFonts w:ascii="Times New Roman" w:hAnsi="Times New Roman" w:cs="Times New Roman"/>
          <w:b/>
          <w:bCs/>
          <w:i/>
          <w:iCs/>
          <w:color w:val="0070C0"/>
        </w:rPr>
        <w:t>eSocial</w:t>
      </w:r>
      <w:proofErr w:type="spellEnd"/>
      <w:r w:rsidR="00E74A72" w:rsidRPr="00E74A72">
        <w:rPr>
          <w:rFonts w:ascii="Times New Roman" w:hAnsi="Times New Roman" w:cs="Times New Roman"/>
          <w:b/>
          <w:bCs/>
          <w:i/>
          <w:iCs/>
          <w:color w:val="0070C0"/>
        </w:rPr>
        <w:t xml:space="preserve">. Já ministrou aulas em várias instituições pelo Brasil; Experiência de 7 anos como Gerente de Controladoria - Controle Interno da FEAS - Fundação de Atenção à Saúde de Curitiba; Especialista em </w:t>
      </w:r>
      <w:proofErr w:type="spellStart"/>
      <w:r w:rsidR="00E74A72" w:rsidRPr="00E74A72">
        <w:rPr>
          <w:rFonts w:ascii="Times New Roman" w:hAnsi="Times New Roman" w:cs="Times New Roman"/>
          <w:b/>
          <w:bCs/>
          <w:i/>
          <w:iCs/>
          <w:color w:val="0070C0"/>
        </w:rPr>
        <w:t>eSocial</w:t>
      </w:r>
      <w:proofErr w:type="spellEnd"/>
      <w:r w:rsidR="00E74A72" w:rsidRPr="00E74A72">
        <w:rPr>
          <w:rFonts w:ascii="Times New Roman" w:hAnsi="Times New Roman" w:cs="Times New Roman"/>
          <w:b/>
          <w:bCs/>
          <w:i/>
          <w:iCs/>
          <w:color w:val="0070C0"/>
        </w:rPr>
        <w:t xml:space="preserve"> na área Pública e Privada; Especialista em planilhas eletrônicas autor do Curso Excel para Departamento Pessoal/RH; Já a Prof</w:t>
      </w:r>
      <w:r w:rsidR="00221244">
        <w:rPr>
          <w:rFonts w:ascii="Times New Roman" w:hAnsi="Times New Roman" w:cs="Times New Roman"/>
          <w:b/>
          <w:bCs/>
          <w:i/>
          <w:iCs/>
          <w:color w:val="0070C0"/>
        </w:rPr>
        <w:t>essora</w:t>
      </w:r>
      <w:r w:rsidR="00E74A72" w:rsidRPr="00E74A72">
        <w:rPr>
          <w:rFonts w:ascii="Times New Roman" w:hAnsi="Times New Roman" w:cs="Times New Roman"/>
          <w:b/>
          <w:bCs/>
          <w:i/>
          <w:iCs/>
          <w:color w:val="0070C0"/>
        </w:rPr>
        <w:t xml:space="preserve"> Renata </w:t>
      </w:r>
      <w:proofErr w:type="spellStart"/>
      <w:r w:rsidR="00E74A72" w:rsidRPr="00E74A72">
        <w:rPr>
          <w:rFonts w:ascii="Times New Roman" w:hAnsi="Times New Roman" w:cs="Times New Roman"/>
          <w:b/>
          <w:bCs/>
          <w:i/>
          <w:iCs/>
          <w:color w:val="0070C0"/>
        </w:rPr>
        <w:t>Dorini</w:t>
      </w:r>
      <w:proofErr w:type="spellEnd"/>
      <w:r w:rsidR="00E74A72" w:rsidRPr="00E74A72">
        <w:rPr>
          <w:rFonts w:ascii="Times New Roman" w:hAnsi="Times New Roman" w:cs="Times New Roman"/>
          <w:b/>
          <w:bCs/>
          <w:i/>
          <w:iCs/>
          <w:color w:val="0070C0"/>
        </w:rPr>
        <w:t xml:space="preserve"> é Treinamento, Consultoria e Assessoria na Implanta</w:t>
      </w:r>
      <w:r w:rsidR="00E74A72" w:rsidRPr="00E74A72">
        <w:rPr>
          <w:rFonts w:ascii="Times New Roman" w:hAnsi="Times New Roman" w:cs="Times New Roman" w:hint="eastAsia"/>
          <w:b/>
          <w:bCs/>
          <w:i/>
          <w:iCs/>
          <w:color w:val="0070C0"/>
        </w:rPr>
        <w:t>çã</w:t>
      </w:r>
      <w:r w:rsidR="00E74A72" w:rsidRPr="00E74A72">
        <w:rPr>
          <w:rFonts w:ascii="Times New Roman" w:hAnsi="Times New Roman" w:cs="Times New Roman"/>
          <w:b/>
          <w:bCs/>
          <w:i/>
          <w:iCs/>
          <w:color w:val="0070C0"/>
        </w:rPr>
        <w:t xml:space="preserve">o do </w:t>
      </w:r>
      <w:proofErr w:type="spellStart"/>
      <w:r w:rsidR="00E74A72" w:rsidRPr="00E74A72">
        <w:rPr>
          <w:rFonts w:ascii="Times New Roman" w:hAnsi="Times New Roman" w:cs="Times New Roman"/>
          <w:b/>
          <w:bCs/>
          <w:i/>
          <w:iCs/>
          <w:color w:val="0070C0"/>
        </w:rPr>
        <w:t>eSocial</w:t>
      </w:r>
      <w:proofErr w:type="spellEnd"/>
      <w:r w:rsidR="00E74A72" w:rsidRPr="00E74A72">
        <w:rPr>
          <w:rFonts w:ascii="Times New Roman" w:hAnsi="Times New Roman" w:cs="Times New Roman"/>
          <w:b/>
          <w:bCs/>
          <w:i/>
          <w:iCs/>
          <w:color w:val="0070C0"/>
        </w:rPr>
        <w:t xml:space="preserve"> para empresas, escrit</w:t>
      </w:r>
      <w:r w:rsidR="00E74A72" w:rsidRPr="00E74A72">
        <w:rPr>
          <w:rFonts w:ascii="Times New Roman" w:hAnsi="Times New Roman" w:cs="Times New Roman" w:hint="eastAsia"/>
          <w:b/>
          <w:bCs/>
          <w:i/>
          <w:iCs/>
          <w:color w:val="0070C0"/>
        </w:rPr>
        <w:t>ó</w:t>
      </w:r>
      <w:r w:rsidR="00E74A72" w:rsidRPr="00E74A72">
        <w:rPr>
          <w:rFonts w:ascii="Times New Roman" w:hAnsi="Times New Roman" w:cs="Times New Roman"/>
          <w:b/>
          <w:bCs/>
          <w:i/>
          <w:iCs/>
          <w:color w:val="0070C0"/>
        </w:rPr>
        <w:t xml:space="preserve">rios contabilidade e </w:t>
      </w:r>
      <w:r w:rsidR="00E74A72" w:rsidRPr="00E74A72">
        <w:rPr>
          <w:rFonts w:ascii="Times New Roman" w:hAnsi="Times New Roman" w:cs="Times New Roman" w:hint="eastAsia"/>
          <w:b/>
          <w:bCs/>
          <w:i/>
          <w:iCs/>
          <w:color w:val="0070C0"/>
        </w:rPr>
        <w:t>ó</w:t>
      </w:r>
      <w:r w:rsidR="00E74A72" w:rsidRPr="00E74A72">
        <w:rPr>
          <w:rFonts w:ascii="Times New Roman" w:hAnsi="Times New Roman" w:cs="Times New Roman"/>
          <w:b/>
          <w:bCs/>
          <w:i/>
          <w:iCs/>
          <w:color w:val="0070C0"/>
        </w:rPr>
        <w:t>rg</w:t>
      </w:r>
      <w:r w:rsidR="00E74A72" w:rsidRPr="00E74A72">
        <w:rPr>
          <w:rFonts w:ascii="Times New Roman" w:hAnsi="Times New Roman" w:cs="Times New Roman" w:hint="eastAsia"/>
          <w:b/>
          <w:bCs/>
          <w:i/>
          <w:iCs/>
          <w:color w:val="0070C0"/>
        </w:rPr>
        <w:t>ã</w:t>
      </w:r>
      <w:r w:rsidR="00E74A72" w:rsidRPr="00E74A72">
        <w:rPr>
          <w:rFonts w:ascii="Times New Roman" w:hAnsi="Times New Roman" w:cs="Times New Roman"/>
          <w:b/>
          <w:bCs/>
          <w:i/>
          <w:iCs/>
          <w:color w:val="0070C0"/>
        </w:rPr>
        <w:t>os p</w:t>
      </w:r>
      <w:r w:rsidR="00E74A72" w:rsidRPr="00E74A72">
        <w:rPr>
          <w:rFonts w:ascii="Times New Roman" w:hAnsi="Times New Roman" w:cs="Times New Roman" w:hint="eastAsia"/>
          <w:b/>
          <w:bCs/>
          <w:i/>
          <w:iCs/>
          <w:color w:val="0070C0"/>
        </w:rPr>
        <w:t>ú</w:t>
      </w:r>
      <w:r w:rsidR="00E74A72" w:rsidRPr="00E74A72">
        <w:rPr>
          <w:rFonts w:ascii="Times New Roman" w:hAnsi="Times New Roman" w:cs="Times New Roman"/>
          <w:b/>
          <w:bCs/>
          <w:i/>
          <w:iCs/>
          <w:color w:val="0070C0"/>
        </w:rPr>
        <w:t>blicos. Graduada em Enfermagem, P</w:t>
      </w:r>
      <w:r w:rsidR="00E74A72" w:rsidRPr="00E74A72">
        <w:rPr>
          <w:rFonts w:ascii="Times New Roman" w:hAnsi="Times New Roman" w:cs="Times New Roman" w:hint="eastAsia"/>
          <w:b/>
          <w:bCs/>
          <w:i/>
          <w:iCs/>
          <w:color w:val="0070C0"/>
        </w:rPr>
        <w:t>ó</w:t>
      </w:r>
      <w:r w:rsidR="00E74A72" w:rsidRPr="00E74A72">
        <w:rPr>
          <w:rFonts w:ascii="Times New Roman" w:hAnsi="Times New Roman" w:cs="Times New Roman"/>
          <w:b/>
          <w:bCs/>
          <w:i/>
          <w:iCs/>
          <w:color w:val="0070C0"/>
        </w:rPr>
        <w:t>s-graduada em Enfermagem do Trabalho, Especialista em seguran</w:t>
      </w:r>
      <w:r w:rsidR="00E74A72" w:rsidRPr="00E74A72">
        <w:rPr>
          <w:rFonts w:ascii="Times New Roman" w:hAnsi="Times New Roman" w:cs="Times New Roman" w:hint="eastAsia"/>
          <w:b/>
          <w:bCs/>
          <w:i/>
          <w:iCs/>
          <w:color w:val="0070C0"/>
        </w:rPr>
        <w:t>ç</w:t>
      </w:r>
      <w:r w:rsidR="00E74A72" w:rsidRPr="00E74A72">
        <w:rPr>
          <w:rFonts w:ascii="Times New Roman" w:hAnsi="Times New Roman" w:cs="Times New Roman"/>
          <w:b/>
          <w:bCs/>
          <w:i/>
          <w:iCs/>
          <w:color w:val="0070C0"/>
        </w:rPr>
        <w:t xml:space="preserve">a e medicina do trabalho. </w:t>
      </w:r>
      <w:r w:rsidR="00E74A72" w:rsidRPr="00E74A72">
        <w:rPr>
          <w:rFonts w:ascii="Times New Roman" w:hAnsi="Times New Roman" w:cs="Times New Roman"/>
          <w:b/>
          <w:bCs/>
          <w:i/>
          <w:iCs/>
          <w:color w:val="0070C0"/>
        </w:rPr>
        <w:lastRenderedPageBreak/>
        <w:t>Docente em MBA Gest</w:t>
      </w:r>
      <w:r w:rsidR="00E74A72" w:rsidRPr="00E74A72">
        <w:rPr>
          <w:rFonts w:ascii="Times New Roman" w:hAnsi="Times New Roman" w:cs="Times New Roman" w:hint="eastAsia"/>
          <w:b/>
          <w:bCs/>
          <w:i/>
          <w:iCs/>
          <w:color w:val="0070C0"/>
        </w:rPr>
        <w:t>ã</w:t>
      </w:r>
      <w:r w:rsidR="00E74A72" w:rsidRPr="00E74A72">
        <w:rPr>
          <w:rFonts w:ascii="Times New Roman" w:hAnsi="Times New Roman" w:cs="Times New Roman"/>
          <w:b/>
          <w:bCs/>
          <w:i/>
          <w:iCs/>
          <w:color w:val="0070C0"/>
        </w:rPr>
        <w:t>o de Departamento Pessoal e Compliance Trabalhista. Integrante do Portf</w:t>
      </w:r>
      <w:r w:rsidR="00E74A72" w:rsidRPr="00E74A72">
        <w:rPr>
          <w:rFonts w:ascii="Times New Roman" w:hAnsi="Times New Roman" w:cs="Times New Roman" w:hint="eastAsia"/>
          <w:b/>
          <w:bCs/>
          <w:i/>
          <w:iCs/>
          <w:color w:val="0070C0"/>
        </w:rPr>
        <w:t>ó</w:t>
      </w:r>
      <w:r w:rsidR="00E74A72" w:rsidRPr="00E74A72">
        <w:rPr>
          <w:rFonts w:ascii="Times New Roman" w:hAnsi="Times New Roman" w:cs="Times New Roman"/>
          <w:b/>
          <w:bCs/>
          <w:i/>
          <w:iCs/>
          <w:color w:val="0070C0"/>
        </w:rPr>
        <w:t xml:space="preserve">lio de Palestrantes da Ordem dos Advogados do Brasil - OAB/SP. Autora - </w:t>
      </w:r>
      <w:proofErr w:type="gramStart"/>
      <w:r w:rsidR="00E74A72" w:rsidRPr="00E74A72">
        <w:rPr>
          <w:rFonts w:ascii="Times New Roman" w:hAnsi="Times New Roman" w:cs="Times New Roman"/>
          <w:b/>
          <w:bCs/>
          <w:i/>
          <w:iCs/>
          <w:color w:val="0070C0"/>
        </w:rPr>
        <w:t>ebook Costurando</w:t>
      </w:r>
      <w:proofErr w:type="gramEnd"/>
      <w:r w:rsidR="00E74A72" w:rsidRPr="00E74A72">
        <w:rPr>
          <w:rFonts w:ascii="Times New Roman" w:hAnsi="Times New Roman" w:cs="Times New Roman"/>
          <w:b/>
          <w:bCs/>
          <w:i/>
          <w:iCs/>
          <w:color w:val="0070C0"/>
        </w:rPr>
        <w:t xml:space="preserve"> SST no </w:t>
      </w:r>
      <w:proofErr w:type="spellStart"/>
      <w:r w:rsidR="00E74A72" w:rsidRPr="00E74A72">
        <w:rPr>
          <w:rFonts w:ascii="Times New Roman" w:hAnsi="Times New Roman" w:cs="Times New Roman"/>
          <w:b/>
          <w:bCs/>
          <w:i/>
          <w:iCs/>
          <w:color w:val="0070C0"/>
        </w:rPr>
        <w:t>eSocial</w:t>
      </w:r>
      <w:proofErr w:type="spellEnd"/>
      <w:r w:rsidR="00E74A72" w:rsidRPr="00E74A72">
        <w:rPr>
          <w:rFonts w:ascii="Times New Roman" w:hAnsi="Times New Roman" w:cs="Times New Roman"/>
          <w:b/>
          <w:bCs/>
          <w:i/>
          <w:iCs/>
          <w:color w:val="0070C0"/>
        </w:rPr>
        <w:t xml:space="preserve"> </w:t>
      </w:r>
      <w:proofErr w:type="gramStart"/>
      <w:r w:rsidR="00E74A72" w:rsidRPr="00E74A72">
        <w:rPr>
          <w:rFonts w:ascii="Times New Roman" w:hAnsi="Times New Roman" w:cs="Times New Roman"/>
          <w:b/>
          <w:bCs/>
          <w:i/>
          <w:iCs/>
          <w:color w:val="0070C0"/>
        </w:rPr>
        <w:t>e Construindo</w:t>
      </w:r>
      <w:proofErr w:type="gramEnd"/>
      <w:r w:rsidR="00E74A72" w:rsidRPr="00E74A72">
        <w:rPr>
          <w:rFonts w:ascii="Times New Roman" w:hAnsi="Times New Roman" w:cs="Times New Roman"/>
          <w:b/>
          <w:bCs/>
          <w:i/>
          <w:iCs/>
          <w:color w:val="0070C0"/>
        </w:rPr>
        <w:t xml:space="preserve"> SST no </w:t>
      </w:r>
      <w:proofErr w:type="spellStart"/>
      <w:r w:rsidR="00E74A72" w:rsidRPr="00E74A72">
        <w:rPr>
          <w:rFonts w:ascii="Times New Roman" w:hAnsi="Times New Roman" w:cs="Times New Roman"/>
          <w:b/>
          <w:bCs/>
          <w:i/>
          <w:iCs/>
          <w:color w:val="0070C0"/>
        </w:rPr>
        <w:t>eSocial</w:t>
      </w:r>
      <w:proofErr w:type="spellEnd"/>
      <w:r w:rsidR="00E74A72" w:rsidRPr="00E74A72">
        <w:rPr>
          <w:rFonts w:ascii="Times New Roman" w:hAnsi="Times New Roman" w:cs="Times New Roman"/>
          <w:b/>
          <w:bCs/>
          <w:i/>
          <w:iCs/>
          <w:color w:val="0070C0"/>
        </w:rPr>
        <w:t xml:space="preserve"> - Volume 1 e Volume 2 para </w:t>
      </w:r>
      <w:r w:rsidR="00E74A72" w:rsidRPr="00E74A72">
        <w:rPr>
          <w:rFonts w:ascii="Times New Roman" w:hAnsi="Times New Roman" w:cs="Times New Roman" w:hint="eastAsia"/>
          <w:b/>
          <w:bCs/>
          <w:i/>
          <w:iCs/>
          <w:color w:val="0070C0"/>
        </w:rPr>
        <w:t>Ó</w:t>
      </w:r>
      <w:r w:rsidR="00E74A72" w:rsidRPr="00E74A72">
        <w:rPr>
          <w:rFonts w:ascii="Times New Roman" w:hAnsi="Times New Roman" w:cs="Times New Roman"/>
          <w:b/>
          <w:bCs/>
          <w:i/>
          <w:iCs/>
          <w:color w:val="0070C0"/>
        </w:rPr>
        <w:t>rg</w:t>
      </w:r>
      <w:r w:rsidR="00E74A72" w:rsidRPr="00E74A72">
        <w:rPr>
          <w:rFonts w:ascii="Times New Roman" w:hAnsi="Times New Roman" w:cs="Times New Roman" w:hint="eastAsia"/>
          <w:b/>
          <w:bCs/>
          <w:i/>
          <w:iCs/>
          <w:color w:val="0070C0"/>
        </w:rPr>
        <w:t>ã</w:t>
      </w:r>
      <w:r w:rsidR="00E74A72" w:rsidRPr="00E74A72">
        <w:rPr>
          <w:rFonts w:ascii="Times New Roman" w:hAnsi="Times New Roman" w:cs="Times New Roman"/>
          <w:b/>
          <w:bCs/>
          <w:i/>
          <w:iCs/>
          <w:color w:val="0070C0"/>
        </w:rPr>
        <w:t>os P</w:t>
      </w:r>
      <w:r w:rsidR="00E74A72" w:rsidRPr="00E74A72">
        <w:rPr>
          <w:rFonts w:ascii="Times New Roman" w:hAnsi="Times New Roman" w:cs="Times New Roman" w:hint="eastAsia"/>
          <w:b/>
          <w:bCs/>
          <w:i/>
          <w:iCs/>
          <w:color w:val="0070C0"/>
        </w:rPr>
        <w:t>ú</w:t>
      </w:r>
      <w:r w:rsidR="00E74A72" w:rsidRPr="00E74A72">
        <w:rPr>
          <w:rFonts w:ascii="Times New Roman" w:hAnsi="Times New Roman" w:cs="Times New Roman"/>
          <w:b/>
          <w:bCs/>
          <w:i/>
          <w:iCs/>
          <w:color w:val="0070C0"/>
        </w:rPr>
        <w:t xml:space="preserve">blicos. </w:t>
      </w:r>
    </w:p>
    <w:p w14:paraId="4CAEC5BB" w14:textId="7550C119" w:rsidR="007A3739" w:rsidRPr="00B25C18" w:rsidRDefault="000E6FF9" w:rsidP="000E6FF9">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3739"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 a partir dos aspectos apresentados que o requisito da notória especialização resta configurado</w:t>
      </w:r>
    </w:p>
    <w:p w14:paraId="67E46D06" w14:textId="77777777" w:rsidR="007A3739" w:rsidRPr="00220D18" w:rsidRDefault="007A3739" w:rsidP="007A3739">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Natureza singular do objeto a ser contratado.  </w:t>
      </w:r>
    </w:p>
    <w:p w14:paraId="4137741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076C97CE"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a notória especialização e o serviço singular objeto do procedimento. </w:t>
      </w:r>
    </w:p>
    <w:p w14:paraId="6C087554"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w:t>
      </w:r>
      <w:bookmarkStart w:id="4" w:name="_Hlk175231607"/>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serviço singular é aquele em que o prestador possui conhecimento aprofundado e, por isso, trata-se de atividade diferenciada</w:t>
      </w:r>
      <w:bookmarkEnd w:id="4"/>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mas jamais única ou exclusiva (até porque se fosse exclusiva, a inexigibilidade seria fundamentada pelo inciso I, do art. 74, da Lei nº 14.133/21 e não pelo art. 74, III, “f” da referida lei). </w:t>
      </w:r>
    </w:p>
    <w:p w14:paraId="1B89F9E6"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contexto, na inexigibilidade de licitação para contratação de serviço técnico especializado, com profissionais ou empresas de notória especialização, no âmbito da Lei federal nº 14.133, de 2021, a singularidade se verifica pelo preenchimento das seguintes circunstâncias: i) os serviços são específicos e possuem peculiaridades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quanto à maneira e o modo de prestação, somente podendo ser realizados com confiabilidade por pessoas habilitadas e capacitadas;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 serviços apresentam complexidade técnica e devem ser feitos sob encomenda por um terceiro, devendo este reunir um conjunto de atributos que não podem ser mensurados por critérios objetivos;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 serviços não devem ser padronizados, básicos e convencionais.</w:t>
      </w:r>
    </w:p>
    <w:p w14:paraId="1744B31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Hlk175231643"/>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 serviços de docência para os fins das ações educacionais pretendidas, devem ser caracterizados, via de regra, como singulares, uma vez que não se tratam de atuações padronizadas e, com isso, comparáveis entre si. Pelo contrário, ministrar uma aula ou elaborar um conteúdo educacional é algo peculiar, que resulta da aplicação da formação, da experiência profissional e docente e de metodologias próprias do docente definido, as quais, a princípio, não poderiam ser simplesmente replicadas por qualquer outra pessoa.</w:t>
      </w:r>
      <w:bookmarkEnd w:id="5"/>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 efeito, segue o seguinte ensinamento:</w:t>
      </w:r>
    </w:p>
    <w:p w14:paraId="419643BB"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 (CHAVES, Luiz Cláudio de Azevedo. Contratação de serviços de treinamento e aperfeiçoamento de pessoal na administração pública: caso de licitação, dispensa ou inexigibilidade</w:t>
      </w:r>
      <w:proofErr w:type="gram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IDEMP - Instituto de Desenvolvimento Empresarial, Rio de Janeiro, pp. 3- 4. Disponível em: http://idemp-edu.com.br/uploads/artigos/contratacaoservicostreinamento.pdf)(grifei)</w:t>
      </w:r>
    </w:p>
    <w:p w14:paraId="3CB12B62"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A2F42"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O professor Ricardo Alexandre Sampaio também preleciona: </w:t>
      </w:r>
    </w:p>
    <w:p w14:paraId="1453DCF5"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Ora, na situação em exame, em que pese diversos particulares possam atender a demanda da Administração, ministrando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dos servidores,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(SAMPAIO, Ricardo Alexandre. Inaplicabilidade do pregão à contratação de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de servidores. Revista Zênite – Informativo de Licitações e Contratos (ILC), Curitiba: Zênite, 2014 n. 242, p. 361) (grifei)</w:t>
      </w:r>
    </w:p>
    <w:p w14:paraId="70505EB8"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4EB02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contratação por meio da inexigibilidade de licitação prevista no art. 74, III, “f”, da Lei nº 14.133/21. </w:t>
      </w:r>
    </w:p>
    <w:p w14:paraId="23C7C26C"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 ESTIMATIVA DAS QUANTIDADES</w:t>
      </w:r>
    </w:p>
    <w:p w14:paraId="417A7A4F"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14:paraId="12B2F0B5"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Hlk17678789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termo de documento de formalização de demanda foi requerida a inscrição de curso para apenas um </w:t>
      </w:r>
      <w:r>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servidor</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Portanto o quantitativo é de apenas uma unidade de inscrição de curso.</w:t>
      </w:r>
    </w:p>
    <w:bookmarkEnd w:id="6"/>
    <w:p w14:paraId="75C91895"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 LEVANTAMENTO DE MERCADO</w:t>
      </w:r>
    </w:p>
    <w:p w14:paraId="3EC0FB3F"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Levantamento de mercado, que consiste na análise das alternativas possíveis, e justificativa técnica e econômica da escolha do tipo de solução a contratar. (inciso V do § 1° do art. 18 da Lei 14.133/2021).</w:t>
      </w:r>
    </w:p>
    <w:p w14:paraId="0C73881E"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Hlk176787935"/>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Como se trata de uma inexigibilidade de um serviço especializado com profissionais de notória especialização, não se tem como verificar o preço do serviço de um profissional correspondente. Portanto, a pesquisa foi realizada com valores daquela empresa, onde trabalha aquele profissional, respeitando o artigo 23, § 4º da lei federal 14.133/21.</w:t>
      </w:r>
    </w:p>
    <w:bookmarkEnd w:id="7"/>
    <w:p w14:paraId="47398D69"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ESTIMATIVA DO PREÇO DA CONTRATAÇÃO</w:t>
      </w:r>
    </w:p>
    <w:p w14:paraId="05F2DCED"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14:paraId="5112132A"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Hlk176787948"/>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Pode se verificar neste procedimento, que pelas Notas Fiscais apresentadas da empresa a ser contratada, que o valor apresentado está dentro da média do valor cobrado por ela.</w:t>
      </w:r>
    </w:p>
    <w:bookmarkEnd w:id="8"/>
    <w:p w14:paraId="3D760C66"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DESCRIÇÃO DA SOLUÇÃO COMO UM TODO</w:t>
      </w:r>
    </w:p>
    <w:p w14:paraId="74C66C3C"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da solução como um todo, inclusive das exigências relacionadas à manutenção e à assistência técnica, quando for o caso. (inciso VII do § 1° do art. 18 da Lei 14.133/21.</w:t>
      </w:r>
    </w:p>
    <w:p w14:paraId="7B332910"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Hlk176788004"/>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74BB40F9"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bookmarkEnd w:id="9"/>
    <w:p w14:paraId="4EB87B87"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 JUSTIFICATIVA PARA PARCELAMENTO</w:t>
      </w:r>
    </w:p>
    <w:p w14:paraId="1667D99D"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Justificativas para o parcelamento ou não da solução. (inciso VIII do § 1° do art. 18 da Lei 14.133/21 e art. 7°, inciso VII da IN 40/2020).</w:t>
      </w:r>
    </w:p>
    <w:p w14:paraId="29142145"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Hlk176788015"/>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É somente um item a ser prestado o serviço. Portanto não tem como parcelar.</w:t>
      </w:r>
    </w:p>
    <w:bookmarkEnd w:id="10"/>
    <w:p w14:paraId="044D279E"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 DEMONSTRATIVO DOS RESULTADOS PRETENDIDOS</w:t>
      </w:r>
    </w:p>
    <w:p w14:paraId="1EF579D2"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Demonstrativo dos resultados pretendidos em termos de economicidade e de melhor aproveitamento dos recursos humanos, materiais e financeiros disponíveis; (inciso IX do § 1° do art. 18 da Lei 14.133/21), bem como em termos de efetividade e de desenvolvimento nacional sustentável</w:t>
      </w:r>
    </w:p>
    <w:p w14:paraId="4A4F2137"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176788024"/>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1"/>
    <w:p w14:paraId="58BA1019"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 PROVIDÊNCIAS PRÉVIAS AO CONTRATO</w:t>
      </w:r>
    </w:p>
    <w:p w14:paraId="7508761B"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14:paraId="60A7E0A5"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Hlk176788032"/>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Deve-se verificar se o curso está mesmo marcado através de um folder apresentando o tema da referida contratação. Verificar a data do curso e também verificar a se os documentos estão em prazo vigente.</w:t>
      </w:r>
    </w:p>
    <w:bookmarkEnd w:id="12"/>
    <w:p w14:paraId="2361F714"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 CONTRATAÇÕES CORRELATAS/INTERDEPENDENTES</w:t>
      </w:r>
    </w:p>
    <w:p w14:paraId="00508BA4"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correlatas e/ou interdependentes. (inciso XI do § 1° do art. 18 da Lei 14.133/21).</w:t>
      </w:r>
    </w:p>
    <w:p w14:paraId="2D09D019"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Hlk176788042"/>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acordo com o §2° do inciso III do artigo 18 da lei 14.133, este item pode ser dispensado. O mesmo se faz necessário em razão de ser uma inexigibilidade em que se deseja a contratação de um serviço de uma empresa especializada para curso de capacitação. Não se tem como prever a data da realização de um curso ou até mesmo a </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vontade do servidor em estar nele, logo, não é possível prever contratações correlatas e/ou interdependentes.</w:t>
      </w:r>
    </w:p>
    <w:bookmarkEnd w:id="13"/>
    <w:p w14:paraId="6C81076D"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 IMPACTOS AMBIENTAIS</w:t>
      </w:r>
    </w:p>
    <w:p w14:paraId="2D06DF9A"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de possíveis impactos ambientais e respectivas medidas mitigadoras, incluídos requisitos de baixo consumo de energia e de outros recursos, bem como logística reversa para desfazimento e reciclagem de bens e refugos, quando aplicável. (inciso XII do § 1° do art. 18 da Lei 14.133/21)</w:t>
      </w:r>
    </w:p>
    <w:p w14:paraId="7BBCEC49"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Hlk176788051"/>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4"/>
    <w:p w14:paraId="19C1A874"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 VIABILIDADE DA CONTRATAÇÃO</w:t>
      </w:r>
    </w:p>
    <w:p w14:paraId="35682E67"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adequação da contratação para o atendimento da necessidade a que se destina. (inciso XIII do § 1° do art. 18 da Lei 14.133/21)</w:t>
      </w:r>
    </w:p>
    <w:p w14:paraId="78C8EB19"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viabilidade e razoabilidade da contratação. (Art. 7°, inciso XIII da IN 40/2020)</w:t>
      </w:r>
    </w:p>
    <w:p w14:paraId="4EF01B70" w14:textId="77777777" w:rsidR="007A3739" w:rsidRPr="00512059"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Hlk17678806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contratação é de um curso de capacitação de servidor público. A empresa possui uma especialização técnica especializado de natureza predominantemente intelectual de notória especialização. A contratação se refere a um treinamento, um aperfeiçoamento de um servidor desta Casa de Leis. A lei 14.133/21 permite tal contratação como compra direta do tipo inexigibilidade. Portanto, pode-se contratar tal empresa via Inexigibilidade presente no artigo 74, inciso III, alínea “f</w:t>
      </w:r>
      <w:proofErr w:type="gramStart"/>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15"/>
      <w:proofErr w:type="gramEnd"/>
    </w:p>
    <w:p w14:paraId="5CA32D91" w14:textId="77777777" w:rsidR="00221244" w:rsidRDefault="00221244"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80B5C9" w14:textId="77777777" w:rsidR="00221244" w:rsidRDefault="00221244"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7CBC44" w14:textId="77777777" w:rsidR="00221244" w:rsidRDefault="00221244"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08608B" w14:textId="77777777" w:rsidR="00221244" w:rsidRDefault="00221244"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596D2E" w14:textId="464F58A4"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 RESPONSÁVEIS</w:t>
      </w:r>
    </w:p>
    <w:p w14:paraId="3DBE6137" w14:textId="7DA0C09E" w:rsidR="007A3739" w:rsidRPr="00B25C18" w:rsidRDefault="00221244" w:rsidP="007A3739">
      <w:pPr>
        <w:spacing w:before="120" w:after="120" w:line="36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Hlk176788083"/>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Vanessa Aparecida de Souza Caldeira</w:t>
      </w:r>
    </w:p>
    <w:p w14:paraId="4BA45D36" w14:textId="4E45AC70" w:rsidR="007A3739" w:rsidRPr="00220D18" w:rsidRDefault="007A3739" w:rsidP="007A3739">
      <w:pPr>
        <w:spacing w:before="120" w:after="120" w:line="360" w:lineRule="auto"/>
        <w:ind w:left="2124" w:firstLine="708"/>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Patrocínio, </w:t>
      </w:r>
      <w:r w:rsidR="0022124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22124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maio</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B98BF79" w14:textId="77777777" w:rsidR="007A3739" w:rsidRPr="00220D18" w:rsidRDefault="007A3739" w:rsidP="007A3739">
      <w:pPr>
        <w:contextualSpacing/>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85C9DA" w14:textId="77777777" w:rsidR="00221244" w:rsidRPr="00221244" w:rsidRDefault="00221244" w:rsidP="00221244">
      <w:pPr>
        <w:contextualSpacing/>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124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Vanessa Aparecida de Souza Caldeira</w:t>
      </w:r>
    </w:p>
    <w:bookmarkEnd w:id="16"/>
    <w:p w14:paraId="5E83772A" w14:textId="137F2225" w:rsidR="00221244" w:rsidRPr="00370803" w:rsidRDefault="00221244" w:rsidP="00221244">
      <w:pPr>
        <w:contextualSpacing/>
        <w:jc w:val="center"/>
        <w:rPr>
          <w:rFonts w:ascii="Times New Roman" w:hAnsi="Times New Roman" w:cs="Times New Roman"/>
        </w:rPr>
      </w:pPr>
      <w:r w:rsidRPr="00303716">
        <w:rPr>
          <w:rFonts w:ascii="Times New Roman" w:hAnsi="Times New Roman" w:cs="Times New Roman"/>
        </w:rPr>
        <w:t>Diretor</w:t>
      </w:r>
      <w:r>
        <w:rPr>
          <w:rFonts w:ascii="Times New Roman" w:hAnsi="Times New Roman" w:cs="Times New Roman"/>
        </w:rPr>
        <w:t>a</w:t>
      </w:r>
      <w:r w:rsidRPr="00303716">
        <w:rPr>
          <w:rFonts w:ascii="Times New Roman" w:hAnsi="Times New Roman" w:cs="Times New Roman"/>
        </w:rPr>
        <w:t xml:space="preserve"> de Compras, Licitações e Almoxarifado</w:t>
      </w:r>
    </w:p>
    <w:p w14:paraId="2DD4594D" w14:textId="26CF10DD" w:rsidR="0058625C" w:rsidRPr="007A3739" w:rsidRDefault="0058625C" w:rsidP="007A3739"/>
    <w:sectPr w:rsidR="0058625C" w:rsidRPr="007A373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590B" w14:textId="77777777" w:rsidR="00676267" w:rsidRDefault="00676267" w:rsidP="00B87ACA">
      <w:r>
        <w:separator/>
      </w:r>
    </w:p>
  </w:endnote>
  <w:endnote w:type="continuationSeparator" w:id="0">
    <w:p w14:paraId="0E1DB596" w14:textId="77777777" w:rsidR="00676267" w:rsidRDefault="00676267" w:rsidP="00B8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3AB9" w14:textId="77777777" w:rsidR="00B87ACA" w:rsidRPr="00D24B5A" w:rsidRDefault="00B87ACA" w:rsidP="00B87ACA">
    <w:pPr>
      <w:pStyle w:val="Rodap"/>
      <w:jc w:val="center"/>
      <w:rPr>
        <w:rFonts w:ascii="Arial" w:hAnsi="Arial" w:cs="Arial"/>
        <w:b/>
        <w:sz w:val="16"/>
        <w:szCs w:val="16"/>
      </w:rPr>
    </w:pPr>
    <w:bookmarkStart w:id="17" w:name="_Hlk190091229"/>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170A7672" w14:textId="77777777" w:rsidR="00B87ACA" w:rsidRPr="00D3281E" w:rsidRDefault="00B87ACA" w:rsidP="00B87ACA">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bookmarkEnd w:id="17"/>
  <w:p w14:paraId="257B3C51" w14:textId="77777777" w:rsidR="00B87ACA" w:rsidRDefault="00B87A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94AF" w14:textId="77777777" w:rsidR="00676267" w:rsidRDefault="00676267" w:rsidP="00B87ACA">
      <w:r>
        <w:separator/>
      </w:r>
    </w:p>
  </w:footnote>
  <w:footnote w:type="continuationSeparator" w:id="0">
    <w:p w14:paraId="6C4B9417" w14:textId="77777777" w:rsidR="00676267" w:rsidRDefault="00676267" w:rsidP="00B8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399" w14:textId="77777777" w:rsidR="00B87ACA" w:rsidRDefault="00B87ACA" w:rsidP="00B87ACA">
    <w:pPr>
      <w:pStyle w:val="Cabealho"/>
    </w:pPr>
  </w:p>
  <w:p w14:paraId="11EC7EF3" w14:textId="7B24A5E1" w:rsidR="00B87ACA" w:rsidRPr="00D24B5A" w:rsidRDefault="00B87ACA" w:rsidP="00B87ACA">
    <w:pPr>
      <w:pStyle w:val="Cabealho"/>
      <w:jc w:val="center"/>
      <w:rPr>
        <w:rFonts w:ascii="Arial" w:hAnsi="Arial" w:cs="Arial"/>
        <w:b/>
        <w:sz w:val="40"/>
        <w:szCs w:val="40"/>
        <w:u w:val="single"/>
      </w:rPr>
    </w:pPr>
    <w:r>
      <w:rPr>
        <w:noProof/>
      </w:rPr>
      <w:drawing>
        <wp:anchor distT="0" distB="0" distL="114300" distR="114300" simplePos="0" relativeHeight="251659264" behindDoc="1" locked="0" layoutInCell="1" allowOverlap="1" wp14:anchorId="745A70E7" wp14:editId="4CAA4521">
          <wp:simplePos x="0" y="0"/>
          <wp:positionH relativeFrom="column">
            <wp:posOffset>-100330</wp:posOffset>
          </wp:positionH>
          <wp:positionV relativeFrom="paragraph">
            <wp:posOffset>-297180</wp:posOffset>
          </wp:positionV>
          <wp:extent cx="895350" cy="930910"/>
          <wp:effectExtent l="0" t="0" r="0" b="254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30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B5A">
      <w:rPr>
        <w:rFonts w:ascii="Arial" w:hAnsi="Arial" w:cs="Arial"/>
        <w:b/>
        <w:sz w:val="40"/>
        <w:szCs w:val="40"/>
        <w:u w:val="single"/>
      </w:rPr>
      <w:t>CÂMARA MUNICIPAL DE PATROCÍNIO</w:t>
    </w:r>
  </w:p>
  <w:p w14:paraId="38CEE600" w14:textId="77777777" w:rsidR="00B87ACA" w:rsidRPr="00D24B5A" w:rsidRDefault="00B87ACA" w:rsidP="00B87ACA">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10B94046" w14:textId="77777777" w:rsidR="00B87ACA" w:rsidRPr="00B87ACA" w:rsidRDefault="00B87ACA" w:rsidP="00B87A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0FCE"/>
    <w:multiLevelType w:val="multilevel"/>
    <w:tmpl w:val="F76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34185"/>
    <w:multiLevelType w:val="multilevel"/>
    <w:tmpl w:val="9E24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B1176E"/>
    <w:multiLevelType w:val="multilevel"/>
    <w:tmpl w:val="092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917735">
    <w:abstractNumId w:val="1"/>
  </w:num>
  <w:num w:numId="2" w16cid:durableId="981035551">
    <w:abstractNumId w:val="0"/>
  </w:num>
  <w:num w:numId="3" w16cid:durableId="1344359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F4"/>
    <w:rsid w:val="00010AA0"/>
    <w:rsid w:val="000975BA"/>
    <w:rsid w:val="000C6F7C"/>
    <w:rsid w:val="000E6FF9"/>
    <w:rsid w:val="000F72E7"/>
    <w:rsid w:val="001004E3"/>
    <w:rsid w:val="00147987"/>
    <w:rsid w:val="00153DBA"/>
    <w:rsid w:val="00220D18"/>
    <w:rsid w:val="00221244"/>
    <w:rsid w:val="00277CC6"/>
    <w:rsid w:val="00290DD8"/>
    <w:rsid w:val="002A4734"/>
    <w:rsid w:val="002C122A"/>
    <w:rsid w:val="003136C3"/>
    <w:rsid w:val="003413DC"/>
    <w:rsid w:val="00365776"/>
    <w:rsid w:val="003662CD"/>
    <w:rsid w:val="00392C59"/>
    <w:rsid w:val="003B2204"/>
    <w:rsid w:val="00407D03"/>
    <w:rsid w:val="00426A37"/>
    <w:rsid w:val="00471C3B"/>
    <w:rsid w:val="004A53E0"/>
    <w:rsid w:val="00511B5F"/>
    <w:rsid w:val="00512059"/>
    <w:rsid w:val="00533F87"/>
    <w:rsid w:val="0058625C"/>
    <w:rsid w:val="005B1497"/>
    <w:rsid w:val="005E2859"/>
    <w:rsid w:val="006255FB"/>
    <w:rsid w:val="00666FD7"/>
    <w:rsid w:val="00676267"/>
    <w:rsid w:val="006A40AF"/>
    <w:rsid w:val="006D2EC5"/>
    <w:rsid w:val="006F3E47"/>
    <w:rsid w:val="00714963"/>
    <w:rsid w:val="00726D19"/>
    <w:rsid w:val="00731E9D"/>
    <w:rsid w:val="00765D26"/>
    <w:rsid w:val="00774431"/>
    <w:rsid w:val="00785ABC"/>
    <w:rsid w:val="00787672"/>
    <w:rsid w:val="007A3739"/>
    <w:rsid w:val="007C176B"/>
    <w:rsid w:val="00895C64"/>
    <w:rsid w:val="008E6AD4"/>
    <w:rsid w:val="00935583"/>
    <w:rsid w:val="00960C3F"/>
    <w:rsid w:val="00985C7E"/>
    <w:rsid w:val="009A4A36"/>
    <w:rsid w:val="009D4CC7"/>
    <w:rsid w:val="009F0142"/>
    <w:rsid w:val="00A00726"/>
    <w:rsid w:val="00A01C11"/>
    <w:rsid w:val="00A13B4E"/>
    <w:rsid w:val="00A74CEC"/>
    <w:rsid w:val="00B25C18"/>
    <w:rsid w:val="00B50389"/>
    <w:rsid w:val="00B87ACA"/>
    <w:rsid w:val="00B9241E"/>
    <w:rsid w:val="00BC6F60"/>
    <w:rsid w:val="00BE6BBE"/>
    <w:rsid w:val="00C03DCC"/>
    <w:rsid w:val="00C12735"/>
    <w:rsid w:val="00C24A8C"/>
    <w:rsid w:val="00C368F4"/>
    <w:rsid w:val="00C42D47"/>
    <w:rsid w:val="00C621B7"/>
    <w:rsid w:val="00CB49E6"/>
    <w:rsid w:val="00CD1F01"/>
    <w:rsid w:val="00CE0368"/>
    <w:rsid w:val="00D27D86"/>
    <w:rsid w:val="00D343E2"/>
    <w:rsid w:val="00D63822"/>
    <w:rsid w:val="00D6522B"/>
    <w:rsid w:val="00DB7BDC"/>
    <w:rsid w:val="00E01C1B"/>
    <w:rsid w:val="00E13158"/>
    <w:rsid w:val="00E30EF4"/>
    <w:rsid w:val="00E74A72"/>
    <w:rsid w:val="00E80BB9"/>
    <w:rsid w:val="00E829FF"/>
    <w:rsid w:val="00EA132A"/>
    <w:rsid w:val="00F36E92"/>
    <w:rsid w:val="00F42924"/>
    <w:rsid w:val="00F5448F"/>
    <w:rsid w:val="00F96C3C"/>
    <w:rsid w:val="00FA4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9E9E"/>
  <w15:chartTrackingRefBased/>
  <w15:docId w15:val="{0B07CB5B-EAA7-4E28-9215-9339B60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0EF4"/>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4">
    <w:name w:val="heading 4"/>
    <w:basedOn w:val="Normal"/>
    <w:next w:val="Normal"/>
    <w:link w:val="Ttulo4Char"/>
    <w:uiPriority w:val="9"/>
    <w:semiHidden/>
    <w:unhideWhenUsed/>
    <w:qFormat/>
    <w:rsid w:val="00C42D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E30EF4"/>
    <w:pPr>
      <w:ind w:left="720"/>
      <w:contextualSpacing/>
    </w:pPr>
  </w:style>
  <w:style w:type="character" w:customStyle="1" w:styleId="PargrafodaListaChar">
    <w:name w:val="Parágrafo da Lista Char"/>
    <w:basedOn w:val="Fontepargpadro"/>
    <w:link w:val="PargrafodaLista"/>
    <w:rsid w:val="00E30EF4"/>
    <w:rPr>
      <w:rFonts w:ascii="Ecofont_Spranq_eco_Sans" w:eastAsia="Times New Roman" w:hAnsi="Ecofont_Spranq_eco_Sans" w:cs="Tahoma"/>
      <w:kern w:val="0"/>
      <w:sz w:val="24"/>
      <w:szCs w:val="24"/>
      <w:lang w:eastAsia="pt-BR"/>
      <w14:ligatures w14:val="none"/>
    </w:rPr>
  </w:style>
  <w:style w:type="paragraph" w:customStyle="1" w:styleId="Textbody">
    <w:name w:val="Text body"/>
    <w:basedOn w:val="Normal"/>
    <w:rsid w:val="00E30EF4"/>
    <w:pPr>
      <w:suppressAutoHyphens/>
      <w:autoSpaceDN w:val="0"/>
      <w:spacing w:after="140" w:line="276" w:lineRule="auto"/>
    </w:pPr>
    <w:rPr>
      <w:rFonts w:ascii="Liberation Serif" w:eastAsia="NSimSun" w:hAnsi="Liberation Serif" w:cs="Lucida Sans"/>
      <w:kern w:val="3"/>
      <w:lang w:eastAsia="zh-CN" w:bidi="hi-IN"/>
    </w:rPr>
  </w:style>
  <w:style w:type="paragraph" w:customStyle="1" w:styleId="Default">
    <w:name w:val="Default"/>
    <w:rsid w:val="00E30EF4"/>
    <w:pPr>
      <w:autoSpaceDE w:val="0"/>
      <w:autoSpaceDN w:val="0"/>
      <w:spacing w:after="0" w:line="240" w:lineRule="auto"/>
    </w:pPr>
    <w:rPr>
      <w:rFonts w:ascii="Times New Roman" w:eastAsia="Calibri" w:hAnsi="Times New Roman" w:cs="Times New Roman"/>
      <w:color w:val="000000"/>
      <w:kern w:val="0"/>
      <w:sz w:val="24"/>
      <w:szCs w:val="24"/>
      <w14:ligatures w14:val="none"/>
    </w:rPr>
  </w:style>
  <w:style w:type="character" w:customStyle="1" w:styleId="Ttulo4Char">
    <w:name w:val="Título 4 Char"/>
    <w:basedOn w:val="Fontepargpadro"/>
    <w:link w:val="Ttulo4"/>
    <w:uiPriority w:val="9"/>
    <w:semiHidden/>
    <w:rsid w:val="00C42D47"/>
    <w:rPr>
      <w:rFonts w:asciiTheme="majorHAnsi" w:eastAsiaTheme="majorEastAsia" w:hAnsiTheme="majorHAnsi" w:cstheme="majorBidi"/>
      <w:i/>
      <w:iCs/>
      <w:color w:val="2F5496" w:themeColor="accent1" w:themeShade="BF"/>
      <w:kern w:val="0"/>
      <w:sz w:val="24"/>
      <w:szCs w:val="24"/>
      <w:lang w:eastAsia="pt-BR"/>
      <w14:ligatures w14:val="none"/>
    </w:rPr>
  </w:style>
  <w:style w:type="paragraph" w:styleId="Cabealho">
    <w:name w:val="header"/>
    <w:basedOn w:val="Normal"/>
    <w:link w:val="CabealhoChar"/>
    <w:uiPriority w:val="99"/>
    <w:unhideWhenUsed/>
    <w:rsid w:val="00B87ACA"/>
    <w:pPr>
      <w:tabs>
        <w:tab w:val="center" w:pos="4252"/>
        <w:tab w:val="right" w:pos="8504"/>
      </w:tabs>
    </w:pPr>
  </w:style>
  <w:style w:type="character" w:customStyle="1" w:styleId="CabealhoChar">
    <w:name w:val="Cabeçalho Char"/>
    <w:basedOn w:val="Fontepargpadro"/>
    <w:link w:val="Cabealho"/>
    <w:uiPriority w:val="99"/>
    <w:rsid w:val="00B87ACA"/>
    <w:rPr>
      <w:rFonts w:ascii="Ecofont_Spranq_eco_Sans" w:eastAsia="Times New Roman" w:hAnsi="Ecofont_Spranq_eco_Sans" w:cs="Tahoma"/>
      <w:kern w:val="0"/>
      <w:sz w:val="24"/>
      <w:szCs w:val="24"/>
      <w:lang w:eastAsia="pt-BR"/>
      <w14:ligatures w14:val="none"/>
    </w:rPr>
  </w:style>
  <w:style w:type="paragraph" w:styleId="Rodap">
    <w:name w:val="footer"/>
    <w:basedOn w:val="Normal"/>
    <w:link w:val="RodapChar"/>
    <w:uiPriority w:val="99"/>
    <w:unhideWhenUsed/>
    <w:rsid w:val="00B87ACA"/>
    <w:pPr>
      <w:tabs>
        <w:tab w:val="center" w:pos="4252"/>
        <w:tab w:val="right" w:pos="8504"/>
      </w:tabs>
    </w:pPr>
  </w:style>
  <w:style w:type="character" w:customStyle="1" w:styleId="RodapChar">
    <w:name w:val="Rodapé Char"/>
    <w:basedOn w:val="Fontepargpadro"/>
    <w:link w:val="Rodap"/>
    <w:uiPriority w:val="99"/>
    <w:rsid w:val="00B87ACA"/>
    <w:rPr>
      <w:rFonts w:ascii="Ecofont_Spranq_eco_Sans" w:eastAsia="Times New Roman" w:hAnsi="Ecofont_Spranq_eco_Sans" w:cs="Tahoma"/>
      <w:kern w:val="0"/>
      <w:sz w:val="24"/>
      <w:szCs w:val="24"/>
      <w:lang w:eastAsia="pt-BR"/>
      <w14:ligatures w14:val="none"/>
    </w:rPr>
  </w:style>
  <w:style w:type="paragraph" w:customStyle="1" w:styleId="v1msonormal">
    <w:name w:val="v1msonormal"/>
    <w:basedOn w:val="Normal"/>
    <w:rsid w:val="00B87AC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014">
      <w:bodyDiv w:val="1"/>
      <w:marLeft w:val="0"/>
      <w:marRight w:val="0"/>
      <w:marTop w:val="0"/>
      <w:marBottom w:val="0"/>
      <w:divBdr>
        <w:top w:val="none" w:sz="0" w:space="0" w:color="auto"/>
        <w:left w:val="none" w:sz="0" w:space="0" w:color="auto"/>
        <w:bottom w:val="none" w:sz="0" w:space="0" w:color="auto"/>
        <w:right w:val="none" w:sz="0" w:space="0" w:color="auto"/>
      </w:divBdr>
      <w:divsChild>
        <w:div w:id="7417249">
          <w:marLeft w:val="446"/>
          <w:marRight w:val="0"/>
          <w:marTop w:val="0"/>
          <w:marBottom w:val="160"/>
          <w:divBdr>
            <w:top w:val="none" w:sz="0" w:space="0" w:color="auto"/>
            <w:left w:val="none" w:sz="0" w:space="0" w:color="auto"/>
            <w:bottom w:val="none" w:sz="0" w:space="0" w:color="auto"/>
            <w:right w:val="none" w:sz="0" w:space="0" w:color="auto"/>
          </w:divBdr>
          <w:divsChild>
            <w:div w:id="1788889263">
              <w:marLeft w:val="446"/>
              <w:marRight w:val="0"/>
              <w:marTop w:val="0"/>
              <w:marBottom w:val="160"/>
              <w:divBdr>
                <w:top w:val="none" w:sz="0" w:space="0" w:color="auto"/>
                <w:left w:val="none" w:sz="0" w:space="0" w:color="auto"/>
                <w:bottom w:val="none" w:sz="0" w:space="0" w:color="auto"/>
                <w:right w:val="none" w:sz="0" w:space="0" w:color="auto"/>
              </w:divBdr>
            </w:div>
            <w:div w:id="2003190750">
              <w:marLeft w:val="446"/>
              <w:marRight w:val="0"/>
              <w:marTop w:val="0"/>
              <w:marBottom w:val="160"/>
              <w:divBdr>
                <w:top w:val="none" w:sz="0" w:space="0" w:color="auto"/>
                <w:left w:val="none" w:sz="0" w:space="0" w:color="auto"/>
                <w:bottom w:val="none" w:sz="0" w:space="0" w:color="auto"/>
                <w:right w:val="none" w:sz="0" w:space="0" w:color="auto"/>
              </w:divBdr>
            </w:div>
            <w:div w:id="815144782">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294531551">
      <w:bodyDiv w:val="1"/>
      <w:marLeft w:val="0"/>
      <w:marRight w:val="0"/>
      <w:marTop w:val="0"/>
      <w:marBottom w:val="0"/>
      <w:divBdr>
        <w:top w:val="none" w:sz="0" w:space="0" w:color="auto"/>
        <w:left w:val="none" w:sz="0" w:space="0" w:color="auto"/>
        <w:bottom w:val="none" w:sz="0" w:space="0" w:color="auto"/>
        <w:right w:val="none" w:sz="0" w:space="0" w:color="auto"/>
      </w:divBdr>
      <w:divsChild>
        <w:div w:id="1834250935">
          <w:marLeft w:val="446"/>
          <w:marRight w:val="0"/>
          <w:marTop w:val="0"/>
          <w:marBottom w:val="160"/>
          <w:divBdr>
            <w:top w:val="none" w:sz="0" w:space="0" w:color="auto"/>
            <w:left w:val="none" w:sz="0" w:space="0" w:color="auto"/>
            <w:bottom w:val="none" w:sz="0" w:space="0" w:color="auto"/>
            <w:right w:val="none" w:sz="0" w:space="0" w:color="auto"/>
          </w:divBdr>
          <w:divsChild>
            <w:div w:id="77486453">
              <w:marLeft w:val="446"/>
              <w:marRight w:val="0"/>
              <w:marTop w:val="0"/>
              <w:marBottom w:val="160"/>
              <w:divBdr>
                <w:top w:val="none" w:sz="0" w:space="0" w:color="auto"/>
                <w:left w:val="none" w:sz="0" w:space="0" w:color="auto"/>
                <w:bottom w:val="none" w:sz="0" w:space="0" w:color="auto"/>
                <w:right w:val="none" w:sz="0" w:space="0" w:color="auto"/>
              </w:divBdr>
            </w:div>
            <w:div w:id="213856716">
              <w:marLeft w:val="446"/>
              <w:marRight w:val="0"/>
              <w:marTop w:val="0"/>
              <w:marBottom w:val="160"/>
              <w:divBdr>
                <w:top w:val="none" w:sz="0" w:space="0" w:color="auto"/>
                <w:left w:val="none" w:sz="0" w:space="0" w:color="auto"/>
                <w:bottom w:val="none" w:sz="0" w:space="0" w:color="auto"/>
                <w:right w:val="none" w:sz="0" w:space="0" w:color="auto"/>
              </w:divBdr>
            </w:div>
            <w:div w:id="1783766688">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515266363">
      <w:bodyDiv w:val="1"/>
      <w:marLeft w:val="0"/>
      <w:marRight w:val="0"/>
      <w:marTop w:val="0"/>
      <w:marBottom w:val="0"/>
      <w:divBdr>
        <w:top w:val="none" w:sz="0" w:space="0" w:color="auto"/>
        <w:left w:val="none" w:sz="0" w:space="0" w:color="auto"/>
        <w:bottom w:val="none" w:sz="0" w:space="0" w:color="auto"/>
        <w:right w:val="none" w:sz="0" w:space="0" w:color="auto"/>
      </w:divBdr>
      <w:divsChild>
        <w:div w:id="561909188">
          <w:marLeft w:val="475"/>
          <w:marRight w:val="0"/>
          <w:marTop w:val="21"/>
          <w:marBottom w:val="0"/>
          <w:divBdr>
            <w:top w:val="none" w:sz="0" w:space="0" w:color="auto"/>
            <w:left w:val="none" w:sz="0" w:space="0" w:color="auto"/>
            <w:bottom w:val="none" w:sz="0" w:space="0" w:color="auto"/>
            <w:right w:val="none" w:sz="0" w:space="0" w:color="auto"/>
          </w:divBdr>
        </w:div>
        <w:div w:id="661277848">
          <w:marLeft w:val="475"/>
          <w:marRight w:val="0"/>
          <w:marTop w:val="21"/>
          <w:marBottom w:val="0"/>
          <w:divBdr>
            <w:top w:val="none" w:sz="0" w:space="0" w:color="auto"/>
            <w:left w:val="none" w:sz="0" w:space="0" w:color="auto"/>
            <w:bottom w:val="none" w:sz="0" w:space="0" w:color="auto"/>
            <w:right w:val="none" w:sz="0" w:space="0" w:color="auto"/>
          </w:divBdr>
        </w:div>
        <w:div w:id="40717308">
          <w:marLeft w:val="475"/>
          <w:marRight w:val="0"/>
          <w:marTop w:val="21"/>
          <w:marBottom w:val="0"/>
          <w:divBdr>
            <w:top w:val="none" w:sz="0" w:space="0" w:color="auto"/>
            <w:left w:val="none" w:sz="0" w:space="0" w:color="auto"/>
            <w:bottom w:val="none" w:sz="0" w:space="0" w:color="auto"/>
            <w:right w:val="none" w:sz="0" w:space="0" w:color="auto"/>
          </w:divBdr>
        </w:div>
      </w:divsChild>
    </w:div>
    <w:div w:id="550926821">
      <w:bodyDiv w:val="1"/>
      <w:marLeft w:val="0"/>
      <w:marRight w:val="0"/>
      <w:marTop w:val="0"/>
      <w:marBottom w:val="0"/>
      <w:divBdr>
        <w:top w:val="none" w:sz="0" w:space="0" w:color="auto"/>
        <w:left w:val="none" w:sz="0" w:space="0" w:color="auto"/>
        <w:bottom w:val="none" w:sz="0" w:space="0" w:color="auto"/>
        <w:right w:val="none" w:sz="0" w:space="0" w:color="auto"/>
      </w:divBdr>
      <w:divsChild>
        <w:div w:id="1097945438">
          <w:marLeft w:val="475"/>
          <w:marRight w:val="0"/>
          <w:marTop w:val="21"/>
          <w:marBottom w:val="0"/>
          <w:divBdr>
            <w:top w:val="none" w:sz="0" w:space="0" w:color="auto"/>
            <w:left w:val="none" w:sz="0" w:space="0" w:color="auto"/>
            <w:bottom w:val="none" w:sz="0" w:space="0" w:color="auto"/>
            <w:right w:val="none" w:sz="0" w:space="0" w:color="auto"/>
          </w:divBdr>
        </w:div>
        <w:div w:id="590048929">
          <w:marLeft w:val="475"/>
          <w:marRight w:val="0"/>
          <w:marTop w:val="21"/>
          <w:marBottom w:val="0"/>
          <w:divBdr>
            <w:top w:val="none" w:sz="0" w:space="0" w:color="auto"/>
            <w:left w:val="none" w:sz="0" w:space="0" w:color="auto"/>
            <w:bottom w:val="none" w:sz="0" w:space="0" w:color="auto"/>
            <w:right w:val="none" w:sz="0" w:space="0" w:color="auto"/>
          </w:divBdr>
        </w:div>
        <w:div w:id="1371106599">
          <w:marLeft w:val="475"/>
          <w:marRight w:val="0"/>
          <w:marTop w:val="21"/>
          <w:marBottom w:val="0"/>
          <w:divBdr>
            <w:top w:val="none" w:sz="0" w:space="0" w:color="auto"/>
            <w:left w:val="none" w:sz="0" w:space="0" w:color="auto"/>
            <w:bottom w:val="none" w:sz="0" w:space="0" w:color="auto"/>
            <w:right w:val="none" w:sz="0" w:space="0" w:color="auto"/>
          </w:divBdr>
        </w:div>
      </w:divsChild>
    </w:div>
    <w:div w:id="676152460">
      <w:bodyDiv w:val="1"/>
      <w:marLeft w:val="0"/>
      <w:marRight w:val="0"/>
      <w:marTop w:val="0"/>
      <w:marBottom w:val="0"/>
      <w:divBdr>
        <w:top w:val="none" w:sz="0" w:space="0" w:color="auto"/>
        <w:left w:val="none" w:sz="0" w:space="0" w:color="auto"/>
        <w:bottom w:val="none" w:sz="0" w:space="0" w:color="auto"/>
        <w:right w:val="none" w:sz="0" w:space="0" w:color="auto"/>
      </w:divBdr>
    </w:div>
    <w:div w:id="1006830833">
      <w:bodyDiv w:val="1"/>
      <w:marLeft w:val="0"/>
      <w:marRight w:val="0"/>
      <w:marTop w:val="0"/>
      <w:marBottom w:val="0"/>
      <w:divBdr>
        <w:top w:val="none" w:sz="0" w:space="0" w:color="auto"/>
        <w:left w:val="none" w:sz="0" w:space="0" w:color="auto"/>
        <w:bottom w:val="none" w:sz="0" w:space="0" w:color="auto"/>
        <w:right w:val="none" w:sz="0" w:space="0" w:color="auto"/>
      </w:divBdr>
      <w:divsChild>
        <w:div w:id="1748762749">
          <w:marLeft w:val="0"/>
          <w:marRight w:val="0"/>
          <w:marTop w:val="0"/>
          <w:marBottom w:val="0"/>
          <w:divBdr>
            <w:top w:val="none" w:sz="0" w:space="0" w:color="auto"/>
            <w:left w:val="none" w:sz="0" w:space="0" w:color="auto"/>
            <w:bottom w:val="none" w:sz="0" w:space="0" w:color="auto"/>
            <w:right w:val="none" w:sz="0" w:space="0" w:color="auto"/>
          </w:divBdr>
          <w:divsChild>
            <w:div w:id="1656956890">
              <w:marLeft w:val="0"/>
              <w:marRight w:val="0"/>
              <w:marTop w:val="0"/>
              <w:marBottom w:val="0"/>
              <w:divBdr>
                <w:top w:val="none" w:sz="0" w:space="0" w:color="auto"/>
                <w:left w:val="none" w:sz="0" w:space="0" w:color="auto"/>
                <w:bottom w:val="none" w:sz="0" w:space="0" w:color="auto"/>
                <w:right w:val="none" w:sz="0" w:space="0" w:color="auto"/>
              </w:divBdr>
              <w:divsChild>
                <w:div w:id="1979067784">
                  <w:marLeft w:val="446"/>
                  <w:marRight w:val="14"/>
                  <w:marTop w:val="21"/>
                  <w:marBottom w:val="0"/>
                  <w:divBdr>
                    <w:top w:val="none" w:sz="0" w:space="0" w:color="auto"/>
                    <w:left w:val="none" w:sz="0" w:space="0" w:color="auto"/>
                    <w:bottom w:val="none" w:sz="0" w:space="0" w:color="auto"/>
                    <w:right w:val="none" w:sz="0" w:space="0" w:color="auto"/>
                  </w:divBdr>
                  <w:divsChild>
                    <w:div w:id="1671910379">
                      <w:marLeft w:val="446"/>
                      <w:marRight w:val="14"/>
                      <w:marTop w:val="21"/>
                      <w:marBottom w:val="0"/>
                      <w:divBdr>
                        <w:top w:val="none" w:sz="0" w:space="0" w:color="auto"/>
                        <w:left w:val="none" w:sz="0" w:space="0" w:color="auto"/>
                        <w:bottom w:val="none" w:sz="0" w:space="0" w:color="auto"/>
                        <w:right w:val="none" w:sz="0" w:space="0" w:color="auto"/>
                      </w:divBdr>
                    </w:div>
                    <w:div w:id="215556963">
                      <w:marLeft w:val="446"/>
                      <w:marRight w:val="14"/>
                      <w:marTop w:val="21"/>
                      <w:marBottom w:val="0"/>
                      <w:divBdr>
                        <w:top w:val="none" w:sz="0" w:space="0" w:color="auto"/>
                        <w:left w:val="none" w:sz="0" w:space="0" w:color="auto"/>
                        <w:bottom w:val="none" w:sz="0" w:space="0" w:color="auto"/>
                        <w:right w:val="none" w:sz="0" w:space="0" w:color="auto"/>
                      </w:divBdr>
                    </w:div>
                    <w:div w:id="565721715">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 w:id="1656108512">
      <w:bodyDiv w:val="1"/>
      <w:marLeft w:val="0"/>
      <w:marRight w:val="0"/>
      <w:marTop w:val="0"/>
      <w:marBottom w:val="0"/>
      <w:divBdr>
        <w:top w:val="none" w:sz="0" w:space="0" w:color="auto"/>
        <w:left w:val="none" w:sz="0" w:space="0" w:color="auto"/>
        <w:bottom w:val="none" w:sz="0" w:space="0" w:color="auto"/>
        <w:right w:val="none" w:sz="0" w:space="0" w:color="auto"/>
      </w:divBdr>
    </w:div>
    <w:div w:id="2131893405">
      <w:bodyDiv w:val="1"/>
      <w:marLeft w:val="0"/>
      <w:marRight w:val="0"/>
      <w:marTop w:val="0"/>
      <w:marBottom w:val="0"/>
      <w:divBdr>
        <w:top w:val="none" w:sz="0" w:space="0" w:color="auto"/>
        <w:left w:val="none" w:sz="0" w:space="0" w:color="auto"/>
        <w:bottom w:val="none" w:sz="0" w:space="0" w:color="auto"/>
        <w:right w:val="none" w:sz="0" w:space="0" w:color="auto"/>
      </w:divBdr>
      <w:divsChild>
        <w:div w:id="1701009354">
          <w:marLeft w:val="0"/>
          <w:marRight w:val="0"/>
          <w:marTop w:val="0"/>
          <w:marBottom w:val="0"/>
          <w:divBdr>
            <w:top w:val="none" w:sz="0" w:space="0" w:color="auto"/>
            <w:left w:val="none" w:sz="0" w:space="0" w:color="auto"/>
            <w:bottom w:val="none" w:sz="0" w:space="0" w:color="auto"/>
            <w:right w:val="none" w:sz="0" w:space="0" w:color="auto"/>
          </w:divBdr>
          <w:divsChild>
            <w:div w:id="272398974">
              <w:marLeft w:val="0"/>
              <w:marRight w:val="0"/>
              <w:marTop w:val="0"/>
              <w:marBottom w:val="0"/>
              <w:divBdr>
                <w:top w:val="none" w:sz="0" w:space="0" w:color="auto"/>
                <w:left w:val="none" w:sz="0" w:space="0" w:color="auto"/>
                <w:bottom w:val="none" w:sz="0" w:space="0" w:color="auto"/>
                <w:right w:val="none" w:sz="0" w:space="0" w:color="auto"/>
              </w:divBdr>
              <w:divsChild>
                <w:div w:id="2102141654">
                  <w:marLeft w:val="446"/>
                  <w:marRight w:val="14"/>
                  <w:marTop w:val="21"/>
                  <w:marBottom w:val="0"/>
                  <w:divBdr>
                    <w:top w:val="none" w:sz="0" w:space="0" w:color="auto"/>
                    <w:left w:val="none" w:sz="0" w:space="0" w:color="auto"/>
                    <w:bottom w:val="none" w:sz="0" w:space="0" w:color="auto"/>
                    <w:right w:val="none" w:sz="0" w:space="0" w:color="auto"/>
                  </w:divBdr>
                  <w:divsChild>
                    <w:div w:id="1797404710">
                      <w:marLeft w:val="446"/>
                      <w:marRight w:val="14"/>
                      <w:marTop w:val="21"/>
                      <w:marBottom w:val="0"/>
                      <w:divBdr>
                        <w:top w:val="none" w:sz="0" w:space="0" w:color="auto"/>
                        <w:left w:val="none" w:sz="0" w:space="0" w:color="auto"/>
                        <w:bottom w:val="none" w:sz="0" w:space="0" w:color="auto"/>
                        <w:right w:val="none" w:sz="0" w:space="0" w:color="auto"/>
                      </w:divBdr>
                    </w:div>
                    <w:div w:id="894707086">
                      <w:marLeft w:val="446"/>
                      <w:marRight w:val="14"/>
                      <w:marTop w:val="21"/>
                      <w:marBottom w:val="0"/>
                      <w:divBdr>
                        <w:top w:val="none" w:sz="0" w:space="0" w:color="auto"/>
                        <w:left w:val="none" w:sz="0" w:space="0" w:color="auto"/>
                        <w:bottom w:val="none" w:sz="0" w:space="0" w:color="auto"/>
                        <w:right w:val="none" w:sz="0" w:space="0" w:color="auto"/>
                      </w:divBdr>
                    </w:div>
                    <w:div w:id="1433162057">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4324</Words>
  <Characters>23355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Nicolau</dc:creator>
  <cp:keywords/>
  <dc:description/>
  <cp:lastModifiedBy>Lucas</cp:lastModifiedBy>
  <cp:revision>2</cp:revision>
  <cp:lastPrinted>2025-03-20T17:24:00Z</cp:lastPrinted>
  <dcterms:created xsi:type="dcterms:W3CDTF">2025-05-12T18:43:00Z</dcterms:created>
  <dcterms:modified xsi:type="dcterms:W3CDTF">2025-05-12T18:43:00Z</dcterms:modified>
</cp:coreProperties>
</file>