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9503" w14:textId="77777777" w:rsidR="0092488C" w:rsidRPr="00664782" w:rsidRDefault="0092488C" w:rsidP="009248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64782">
        <w:rPr>
          <w:b/>
          <w:bCs/>
          <w:sz w:val="24"/>
          <w:szCs w:val="24"/>
        </w:rPr>
        <w:t xml:space="preserve">RETIFICAÇÃO DE EDITAL DO </w:t>
      </w:r>
      <w:r w:rsidRPr="00664782">
        <w:rPr>
          <w:rFonts w:cstheme="minorHAnsi"/>
          <w:b/>
          <w:bCs/>
          <w:sz w:val="24"/>
          <w:szCs w:val="24"/>
        </w:rPr>
        <w:t>PREGÃO ELETRÔNICO</w:t>
      </w:r>
      <w:r w:rsidRPr="00664782">
        <w:rPr>
          <w:rFonts w:cstheme="minorHAnsi"/>
          <w:sz w:val="24"/>
          <w:szCs w:val="24"/>
        </w:rPr>
        <w:t xml:space="preserve"> </w:t>
      </w:r>
    </w:p>
    <w:p w14:paraId="3BED805D" w14:textId="77777777" w:rsidR="0092488C" w:rsidRPr="00664782" w:rsidRDefault="0092488C" w:rsidP="0092488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782">
        <w:rPr>
          <w:rFonts w:cstheme="minorHAnsi"/>
          <w:b/>
          <w:bCs/>
          <w:sz w:val="24"/>
          <w:szCs w:val="24"/>
        </w:rPr>
        <w:t xml:space="preserve">PROCESSO ADMINISTRATIVO Nº </w:t>
      </w:r>
      <w:r>
        <w:rPr>
          <w:rFonts w:cstheme="minorHAnsi"/>
          <w:b/>
          <w:bCs/>
          <w:sz w:val="24"/>
          <w:szCs w:val="24"/>
        </w:rPr>
        <w:t>108</w:t>
      </w:r>
      <w:r w:rsidRPr="00664782">
        <w:rPr>
          <w:rFonts w:cstheme="minorHAnsi"/>
          <w:b/>
          <w:bCs/>
          <w:sz w:val="24"/>
          <w:szCs w:val="24"/>
        </w:rPr>
        <w:t xml:space="preserve"> - EDITAL Nº </w:t>
      </w:r>
      <w:r>
        <w:rPr>
          <w:rFonts w:cstheme="minorHAnsi"/>
          <w:b/>
          <w:bCs/>
          <w:sz w:val="24"/>
          <w:szCs w:val="24"/>
        </w:rPr>
        <w:t>08</w:t>
      </w:r>
    </w:p>
    <w:p w14:paraId="1AD83882" w14:textId="77777777" w:rsidR="0092488C" w:rsidRDefault="0092488C" w:rsidP="00D20457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0C6F5449" w14:textId="1680B5F5" w:rsidR="0092488C" w:rsidRDefault="00974363" w:rsidP="00D20457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Seguindo orientações do Agente de Contratação da Câmara Municipal de Patrocínio para que o presente processo não tenha o seu Contrato substituído </w:t>
      </w:r>
      <w:r w:rsidR="00145B70">
        <w:rPr>
          <w:rFonts w:cstheme="minorHAnsi"/>
          <w:sz w:val="24"/>
          <w:szCs w:val="24"/>
        </w:rPr>
        <w:t>pela Nota de E</w:t>
      </w:r>
      <w:r>
        <w:rPr>
          <w:rFonts w:cstheme="minorHAnsi"/>
          <w:sz w:val="24"/>
          <w:szCs w:val="24"/>
        </w:rPr>
        <w:t xml:space="preserve">mpenho, </w:t>
      </w:r>
      <w:r w:rsidRPr="00974363">
        <w:rPr>
          <w:rFonts w:cstheme="minorHAnsi"/>
          <w:b/>
          <w:sz w:val="24"/>
          <w:szCs w:val="24"/>
          <w:u w:val="single"/>
        </w:rPr>
        <w:t>RETIFICO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o presente processo licitatório com as seguintes mudanças:</w:t>
      </w:r>
    </w:p>
    <w:p w14:paraId="75CF984B" w14:textId="77777777" w:rsidR="00974363" w:rsidRDefault="00974363" w:rsidP="00D20457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4D322317" w14:textId="654FA35A" w:rsidR="00A61D59" w:rsidRPr="00965EBB" w:rsidRDefault="00974363" w:rsidP="0097436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65EBB">
        <w:rPr>
          <w:rFonts w:cstheme="minorHAnsi"/>
          <w:sz w:val="24"/>
          <w:szCs w:val="24"/>
          <w:u w:val="single"/>
        </w:rPr>
        <w:t xml:space="preserve">1- </w:t>
      </w:r>
      <w:r w:rsidR="00A61D59" w:rsidRPr="00965EBB">
        <w:rPr>
          <w:rFonts w:cstheme="minorHAnsi"/>
          <w:sz w:val="24"/>
          <w:szCs w:val="24"/>
          <w:u w:val="single"/>
        </w:rPr>
        <w:t>No</w:t>
      </w:r>
      <w:r w:rsidR="00304054" w:rsidRPr="00965EBB">
        <w:rPr>
          <w:rFonts w:cstheme="minorHAnsi"/>
          <w:sz w:val="24"/>
          <w:szCs w:val="24"/>
          <w:u w:val="single"/>
        </w:rPr>
        <w:t xml:space="preserve"> </w:t>
      </w:r>
      <w:r w:rsidR="008D11D0" w:rsidRPr="00965EBB">
        <w:rPr>
          <w:rFonts w:cstheme="minorHAnsi"/>
          <w:sz w:val="24"/>
          <w:szCs w:val="24"/>
          <w:u w:val="single"/>
        </w:rPr>
        <w:t>Edital</w:t>
      </w:r>
      <w:r w:rsidR="00A61D59" w:rsidRPr="00965EBB">
        <w:rPr>
          <w:rFonts w:cstheme="minorHAnsi"/>
          <w:sz w:val="24"/>
          <w:szCs w:val="24"/>
          <w:u w:val="single"/>
        </w:rPr>
        <w:t>, onde se lê:</w:t>
      </w:r>
    </w:p>
    <w:p w14:paraId="1BEBFF44" w14:textId="77777777" w:rsidR="00A61D59" w:rsidRDefault="00A61D59" w:rsidP="00D20457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3CB11218" w14:textId="77777777" w:rsidR="00974363" w:rsidRPr="00974363" w:rsidRDefault="00A61D59" w:rsidP="00974363">
      <w:pPr>
        <w:pStyle w:val="Default"/>
        <w:rPr>
          <w:rFonts w:ascii="Calibri" w:eastAsiaTheme="minorHAnsi" w:hAnsi="Calibri" w:cs="Calibri"/>
          <w:sz w:val="23"/>
          <w:szCs w:val="23"/>
          <w14:ligatures w14:val="standardContextual"/>
        </w:rPr>
      </w:pPr>
      <w:r>
        <w:t>“</w:t>
      </w:r>
      <w:r w:rsidR="00974363" w:rsidRPr="00974363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 xml:space="preserve">10 DA ASSINATURA DO CONTRATO </w:t>
      </w:r>
    </w:p>
    <w:p w14:paraId="5A615418" w14:textId="31AEDC3C" w:rsidR="00A61D59" w:rsidRDefault="00974363" w:rsidP="00974363">
      <w:pPr>
        <w:spacing w:after="0" w:line="240" w:lineRule="auto"/>
        <w:jc w:val="both"/>
      </w:pPr>
      <w:r w:rsidRPr="00974363">
        <w:rPr>
          <w:rFonts w:ascii="Calibri" w:hAnsi="Calibri" w:cs="Calibri"/>
          <w:b/>
          <w:color w:val="000000"/>
          <w:kern w:val="0"/>
          <w:sz w:val="23"/>
          <w:szCs w:val="23"/>
        </w:rPr>
        <w:t>10. A contratação decorrente desta licitação será formalizada por Nota de Empenho, conforme descrito no item 12 do Termo de Referência, fundamentado no artigo 95 da Lei nº 14.133/2021.</w:t>
      </w:r>
      <w:r w:rsidR="00A61D59">
        <w:t>”</w:t>
      </w:r>
    </w:p>
    <w:p w14:paraId="60E7869B" w14:textId="77777777" w:rsidR="00A61D59" w:rsidRDefault="00A61D59" w:rsidP="00D20457">
      <w:pPr>
        <w:spacing w:after="0" w:line="240" w:lineRule="auto"/>
        <w:ind w:firstLine="567"/>
        <w:jc w:val="both"/>
      </w:pPr>
    </w:p>
    <w:p w14:paraId="2D23D8DA" w14:textId="5C32A3C7" w:rsidR="00A61D59" w:rsidRDefault="00A61D59" w:rsidP="00974363">
      <w:pPr>
        <w:spacing w:after="0" w:line="240" w:lineRule="auto"/>
        <w:jc w:val="both"/>
      </w:pPr>
      <w:r>
        <w:t>Leia-se:</w:t>
      </w:r>
    </w:p>
    <w:p w14:paraId="36E7CAD6" w14:textId="77777777" w:rsidR="00A61D59" w:rsidRDefault="00A61D59" w:rsidP="00D20457">
      <w:pPr>
        <w:spacing w:after="0" w:line="240" w:lineRule="auto"/>
        <w:ind w:firstLine="567"/>
        <w:jc w:val="both"/>
      </w:pPr>
    </w:p>
    <w:p w14:paraId="323774FD" w14:textId="77777777" w:rsidR="00974363" w:rsidRPr="00974363" w:rsidRDefault="008E57A7" w:rsidP="00974363">
      <w:pPr>
        <w:spacing w:after="0" w:line="240" w:lineRule="auto"/>
        <w:ind w:firstLine="567"/>
        <w:jc w:val="both"/>
        <w:rPr>
          <w:b/>
        </w:rPr>
      </w:pPr>
      <w:r w:rsidRPr="008E57A7">
        <w:t>“</w:t>
      </w:r>
      <w:r w:rsidR="00974363" w:rsidRPr="00974363">
        <w:rPr>
          <w:b/>
        </w:rPr>
        <w:t>10</w:t>
      </w:r>
      <w:r w:rsidR="00974363" w:rsidRPr="00974363">
        <w:rPr>
          <w:b/>
        </w:rPr>
        <w:tab/>
        <w:t xml:space="preserve">DA ASSINATURA DO CONTRATO </w:t>
      </w:r>
    </w:p>
    <w:p w14:paraId="148FEAC0" w14:textId="77777777" w:rsidR="00974363" w:rsidRPr="00974363" w:rsidRDefault="00974363" w:rsidP="00974363">
      <w:pPr>
        <w:spacing w:after="0" w:line="240" w:lineRule="auto"/>
        <w:ind w:firstLine="567"/>
        <w:jc w:val="both"/>
        <w:rPr>
          <w:b/>
        </w:rPr>
      </w:pPr>
      <w:r w:rsidRPr="00974363">
        <w:rPr>
          <w:b/>
        </w:rPr>
        <w:t>10.1.</w:t>
      </w:r>
      <w:r w:rsidRPr="00974363">
        <w:rPr>
          <w:b/>
        </w:rPr>
        <w:tab/>
        <w:t xml:space="preserve"> Após homologado o resultado deste Pregão, a licitante vencedora será convocada para assinar o Contrato no prazo de até 5 (cinco) dias úteis de sua convocação, sob pena de decair do direito à contratação, sem prejuízo das sanções previstas neste Edital.</w:t>
      </w:r>
    </w:p>
    <w:p w14:paraId="702D7D3F" w14:textId="77777777" w:rsidR="00974363" w:rsidRPr="00974363" w:rsidRDefault="00974363" w:rsidP="00974363">
      <w:pPr>
        <w:spacing w:after="0" w:line="240" w:lineRule="auto"/>
        <w:ind w:firstLine="567"/>
        <w:jc w:val="both"/>
        <w:rPr>
          <w:b/>
        </w:rPr>
      </w:pPr>
      <w:r w:rsidRPr="00974363">
        <w:rPr>
          <w:b/>
        </w:rPr>
        <w:t>10.1.1.</w:t>
      </w:r>
      <w:r w:rsidRPr="00974363">
        <w:rPr>
          <w:b/>
        </w:rPr>
        <w:tab/>
        <w:t>O prazo de convocação de que trata o subitem 10. 1 poderá ser prorrogado 1 (uma) vez, por igual período, mediante solicitação da licitante vencedora durante seu transcurso, devidamente justificada, e desde que o motivo apresentado seja aceito pela Administração.</w:t>
      </w:r>
    </w:p>
    <w:p w14:paraId="1C2ACE41" w14:textId="77777777" w:rsidR="00974363" w:rsidRPr="00974363" w:rsidRDefault="00974363" w:rsidP="00974363">
      <w:pPr>
        <w:spacing w:after="0" w:line="240" w:lineRule="auto"/>
        <w:ind w:firstLine="567"/>
        <w:jc w:val="both"/>
        <w:rPr>
          <w:b/>
        </w:rPr>
      </w:pPr>
      <w:r w:rsidRPr="00974363">
        <w:rPr>
          <w:b/>
        </w:rPr>
        <w:t>10.1.2.</w:t>
      </w:r>
      <w:r w:rsidRPr="00974363">
        <w:rPr>
          <w:b/>
        </w:rPr>
        <w:tab/>
        <w:t>Será permitida a assinatura eletrônica do Contrato, mediante uso de certificação digital, no mesmo prazo previsto no subitem 10.1.</w:t>
      </w:r>
    </w:p>
    <w:p w14:paraId="31374A89" w14:textId="77777777" w:rsidR="00974363" w:rsidRPr="00974363" w:rsidRDefault="00974363" w:rsidP="00974363">
      <w:pPr>
        <w:spacing w:after="0" w:line="240" w:lineRule="auto"/>
        <w:ind w:firstLine="567"/>
        <w:jc w:val="both"/>
        <w:rPr>
          <w:b/>
        </w:rPr>
      </w:pPr>
      <w:r w:rsidRPr="00974363">
        <w:rPr>
          <w:b/>
        </w:rPr>
        <w:t>10.1.3.</w:t>
      </w:r>
      <w:r w:rsidRPr="00974363">
        <w:rPr>
          <w:b/>
        </w:rPr>
        <w:tab/>
        <w:t>Caso a licitante vencedora convocada não realize a assinatura do Contrato no prazo estabelecido, será facultado à Administração, através do Pregoeiro, convocar os licitantes remanescentes, na ordem de classificação, observando-se o disposto nos §§2º 4º da Lei nº 14.133, de 2021.</w:t>
      </w:r>
    </w:p>
    <w:p w14:paraId="5F5C9346" w14:textId="53564C73" w:rsidR="00A61D59" w:rsidRDefault="00974363" w:rsidP="00974363">
      <w:pPr>
        <w:spacing w:after="0" w:line="240" w:lineRule="auto"/>
        <w:ind w:firstLine="567"/>
        <w:jc w:val="both"/>
      </w:pPr>
      <w:r w:rsidRPr="00974363">
        <w:rPr>
          <w:b/>
        </w:rPr>
        <w:t>10.2.</w:t>
      </w:r>
      <w:r w:rsidRPr="00974363">
        <w:rPr>
          <w:b/>
        </w:rPr>
        <w:tab/>
        <w:t>Por ocasião da assinatura do Contrato será verificado por meio do sistema eletrônico e de outros meios se a licitante vencedora mantém as condições de habilitação e, ainda, se atende ao disposto no §4º do art. 90 da Lei nº 14.133, de 2021.</w:t>
      </w:r>
      <w:r>
        <w:rPr>
          <w:b/>
        </w:rPr>
        <w:t>”</w:t>
      </w:r>
    </w:p>
    <w:p w14:paraId="0CC8C160" w14:textId="77777777" w:rsidR="00974363" w:rsidRDefault="00974363" w:rsidP="00D20457">
      <w:pPr>
        <w:spacing w:after="0" w:line="240" w:lineRule="auto"/>
        <w:ind w:firstLine="567"/>
        <w:jc w:val="both"/>
      </w:pPr>
    </w:p>
    <w:p w14:paraId="3BC16DCB" w14:textId="56087BA7" w:rsidR="00974363" w:rsidRPr="00965EBB" w:rsidRDefault="00974363" w:rsidP="0097436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65EBB">
        <w:rPr>
          <w:rFonts w:cstheme="minorHAnsi"/>
          <w:sz w:val="24"/>
          <w:szCs w:val="24"/>
          <w:u w:val="single"/>
        </w:rPr>
        <w:t>2- No Anexo 1 do Edital – TERMO DE REFERENCIA, onde se lê:</w:t>
      </w:r>
    </w:p>
    <w:p w14:paraId="069DE316" w14:textId="77777777" w:rsidR="00974363" w:rsidRDefault="00974363" w:rsidP="0097436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34D2F6D9" w14:textId="77777777" w:rsidR="00974363" w:rsidRPr="00974363" w:rsidRDefault="00974363" w:rsidP="00974363">
      <w:pPr>
        <w:pStyle w:val="Default"/>
        <w:rPr>
          <w:rFonts w:ascii="Calibri" w:eastAsiaTheme="minorHAnsi" w:hAnsi="Calibri" w:cs="Calibri"/>
          <w:sz w:val="23"/>
          <w:szCs w:val="23"/>
          <w14:ligatures w14:val="standardContextual"/>
        </w:rPr>
      </w:pPr>
      <w:r>
        <w:t>“</w:t>
      </w:r>
      <w:r w:rsidRPr="00974363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 xml:space="preserve">12 - FORMALIZAÇÃO DA CONTRATAÇÃO </w:t>
      </w:r>
    </w:p>
    <w:p w14:paraId="1C54AE5D" w14:textId="77777777" w:rsidR="00974363" w:rsidRPr="00974363" w:rsidRDefault="00974363" w:rsidP="009743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kern w:val="0"/>
          <w:sz w:val="23"/>
          <w:szCs w:val="23"/>
        </w:rPr>
      </w:pPr>
      <w:r w:rsidRPr="00974363">
        <w:rPr>
          <w:rFonts w:ascii="Calibri" w:hAnsi="Calibri" w:cs="Calibri"/>
          <w:b/>
          <w:color w:val="000000"/>
          <w:kern w:val="0"/>
          <w:sz w:val="23"/>
          <w:szCs w:val="23"/>
        </w:rPr>
        <w:t xml:space="preserve">12.1 - A presente contratação será formalizada por: </w:t>
      </w:r>
    </w:p>
    <w:p w14:paraId="77B1DCDB" w14:textId="77777777" w:rsidR="00974363" w:rsidRPr="00974363" w:rsidRDefault="00974363" w:rsidP="009743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kern w:val="0"/>
          <w:sz w:val="23"/>
          <w:szCs w:val="23"/>
        </w:rPr>
      </w:pPr>
      <w:proofErr w:type="gramStart"/>
      <w:r w:rsidRPr="00974363">
        <w:rPr>
          <w:rFonts w:ascii="Calibri" w:hAnsi="Calibri" w:cs="Calibri"/>
          <w:b/>
          <w:color w:val="000000"/>
          <w:kern w:val="0"/>
          <w:sz w:val="23"/>
          <w:szCs w:val="23"/>
        </w:rPr>
        <w:t>( )</w:t>
      </w:r>
      <w:proofErr w:type="gramEnd"/>
      <w:r w:rsidRPr="00974363">
        <w:rPr>
          <w:rFonts w:ascii="Calibri" w:hAnsi="Calibri" w:cs="Calibri"/>
          <w:b/>
          <w:color w:val="000000"/>
          <w:kern w:val="0"/>
          <w:sz w:val="23"/>
          <w:szCs w:val="23"/>
        </w:rPr>
        <w:t xml:space="preserve"> Termo de contrato. </w:t>
      </w:r>
    </w:p>
    <w:p w14:paraId="6D87E016" w14:textId="7D72AACD" w:rsidR="00974363" w:rsidRDefault="00974363" w:rsidP="00974363">
      <w:pPr>
        <w:pStyle w:val="Default"/>
      </w:pPr>
      <w:proofErr w:type="gramStart"/>
      <w:r w:rsidRPr="00974363">
        <w:rPr>
          <w:rFonts w:ascii="Calibri" w:eastAsiaTheme="minorHAnsi" w:hAnsi="Calibri" w:cs="Calibri"/>
          <w:b/>
          <w:sz w:val="23"/>
          <w:szCs w:val="23"/>
          <w14:ligatures w14:val="standardContextual"/>
        </w:rPr>
        <w:t>( x</w:t>
      </w:r>
      <w:proofErr w:type="gramEnd"/>
      <w:r w:rsidRPr="00974363">
        <w:rPr>
          <w:rFonts w:ascii="Calibri" w:eastAsiaTheme="minorHAnsi" w:hAnsi="Calibri" w:cs="Calibri"/>
          <w:b/>
          <w:sz w:val="23"/>
          <w:szCs w:val="23"/>
          <w14:ligatures w14:val="standardContextual"/>
        </w:rPr>
        <w:t xml:space="preserve"> ) Nota de empenho (quando se tratar de situação prevista nos incisos I e II, do art. 95 da Lei Federal nº 14.133/2021).</w:t>
      </w:r>
      <w:r>
        <w:t>”</w:t>
      </w:r>
    </w:p>
    <w:p w14:paraId="473ABB3E" w14:textId="77777777" w:rsidR="00974363" w:rsidRDefault="00974363" w:rsidP="00965EBB">
      <w:pPr>
        <w:spacing w:after="0" w:line="240" w:lineRule="auto"/>
        <w:jc w:val="both"/>
      </w:pPr>
    </w:p>
    <w:p w14:paraId="332E2605" w14:textId="77777777" w:rsidR="00974363" w:rsidRDefault="00974363" w:rsidP="00974363">
      <w:pPr>
        <w:spacing w:after="0" w:line="240" w:lineRule="auto"/>
        <w:jc w:val="both"/>
      </w:pPr>
      <w:r>
        <w:t>Leia-se:</w:t>
      </w:r>
    </w:p>
    <w:p w14:paraId="0F2D68AC" w14:textId="77777777" w:rsidR="00974363" w:rsidRDefault="00974363" w:rsidP="00965EBB">
      <w:pPr>
        <w:spacing w:after="0" w:line="240" w:lineRule="auto"/>
        <w:jc w:val="both"/>
      </w:pPr>
    </w:p>
    <w:p w14:paraId="3D0A1967" w14:textId="77777777" w:rsidR="00965EBB" w:rsidRPr="00974363" w:rsidRDefault="00965EBB" w:rsidP="00965EBB">
      <w:pPr>
        <w:pStyle w:val="Default"/>
        <w:rPr>
          <w:rFonts w:ascii="Calibri" w:eastAsiaTheme="minorHAnsi" w:hAnsi="Calibri" w:cs="Calibri"/>
          <w:sz w:val="23"/>
          <w:szCs w:val="23"/>
          <w14:ligatures w14:val="standardContextual"/>
        </w:rPr>
      </w:pPr>
      <w:r>
        <w:t>“</w:t>
      </w:r>
      <w:r w:rsidRPr="00974363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 xml:space="preserve">12 - FORMALIZAÇÃO DA CONTRATAÇÃO </w:t>
      </w:r>
    </w:p>
    <w:p w14:paraId="477D5112" w14:textId="77777777" w:rsidR="00965EBB" w:rsidRPr="00974363" w:rsidRDefault="00965EBB" w:rsidP="00965E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kern w:val="0"/>
          <w:sz w:val="23"/>
          <w:szCs w:val="23"/>
        </w:rPr>
      </w:pPr>
      <w:r w:rsidRPr="00974363">
        <w:rPr>
          <w:rFonts w:ascii="Calibri" w:hAnsi="Calibri" w:cs="Calibri"/>
          <w:b/>
          <w:color w:val="000000"/>
          <w:kern w:val="0"/>
          <w:sz w:val="23"/>
          <w:szCs w:val="23"/>
        </w:rPr>
        <w:t xml:space="preserve">12.1 - A presente contratação será formalizada por: </w:t>
      </w:r>
    </w:p>
    <w:p w14:paraId="2D9BFDE0" w14:textId="71E2AEA8" w:rsidR="00965EBB" w:rsidRPr="00974363" w:rsidRDefault="00965EBB" w:rsidP="00965E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kern w:val="0"/>
          <w:sz w:val="23"/>
          <w:szCs w:val="23"/>
        </w:rPr>
      </w:pPr>
      <w:proofErr w:type="gramStart"/>
      <w:r w:rsidRPr="00974363">
        <w:rPr>
          <w:rFonts w:ascii="Calibri" w:hAnsi="Calibri" w:cs="Calibri"/>
          <w:b/>
          <w:color w:val="000000"/>
          <w:kern w:val="0"/>
          <w:sz w:val="23"/>
          <w:szCs w:val="23"/>
        </w:rPr>
        <w:t xml:space="preserve">( </w:t>
      </w:r>
      <w:r>
        <w:rPr>
          <w:rFonts w:ascii="Calibri" w:hAnsi="Calibri" w:cs="Calibri"/>
          <w:b/>
          <w:color w:val="000000"/>
          <w:kern w:val="0"/>
          <w:sz w:val="23"/>
          <w:szCs w:val="23"/>
        </w:rPr>
        <w:t>x</w:t>
      </w:r>
      <w:proofErr w:type="gramEnd"/>
      <w:r>
        <w:rPr>
          <w:rFonts w:ascii="Calibri" w:hAnsi="Calibri" w:cs="Calibri"/>
          <w:b/>
          <w:color w:val="000000"/>
          <w:kern w:val="0"/>
          <w:sz w:val="23"/>
          <w:szCs w:val="23"/>
        </w:rPr>
        <w:t xml:space="preserve"> </w:t>
      </w:r>
      <w:r w:rsidRPr="00974363">
        <w:rPr>
          <w:rFonts w:ascii="Calibri" w:hAnsi="Calibri" w:cs="Calibri"/>
          <w:b/>
          <w:color w:val="000000"/>
          <w:kern w:val="0"/>
          <w:sz w:val="23"/>
          <w:szCs w:val="23"/>
        </w:rPr>
        <w:t xml:space="preserve">) Termo de contrato. </w:t>
      </w:r>
    </w:p>
    <w:p w14:paraId="54674826" w14:textId="3ACABE44" w:rsidR="00965EBB" w:rsidRDefault="00965EBB" w:rsidP="00965EBB">
      <w:pPr>
        <w:pStyle w:val="Default"/>
      </w:pPr>
      <w:proofErr w:type="gramStart"/>
      <w:r w:rsidRPr="00974363">
        <w:rPr>
          <w:rFonts w:ascii="Calibri" w:eastAsiaTheme="minorHAnsi" w:hAnsi="Calibri" w:cs="Calibri"/>
          <w:b/>
          <w:sz w:val="23"/>
          <w:szCs w:val="23"/>
          <w14:ligatures w14:val="standardContextual"/>
        </w:rPr>
        <w:lastRenderedPageBreak/>
        <w:t>(</w:t>
      </w:r>
      <w:r>
        <w:rPr>
          <w:rFonts w:ascii="Calibri" w:eastAsiaTheme="minorHAnsi" w:hAnsi="Calibri" w:cs="Calibri"/>
          <w:b/>
          <w:sz w:val="23"/>
          <w:szCs w:val="23"/>
          <w14:ligatures w14:val="standardContextual"/>
        </w:rPr>
        <w:t xml:space="preserve"> </w:t>
      </w:r>
      <w:r w:rsidRPr="00974363">
        <w:rPr>
          <w:rFonts w:ascii="Calibri" w:eastAsiaTheme="minorHAnsi" w:hAnsi="Calibri" w:cs="Calibri"/>
          <w:b/>
          <w:sz w:val="23"/>
          <w:szCs w:val="23"/>
          <w14:ligatures w14:val="standardContextual"/>
        </w:rPr>
        <w:t xml:space="preserve"> )</w:t>
      </w:r>
      <w:proofErr w:type="gramEnd"/>
      <w:r w:rsidRPr="00974363">
        <w:rPr>
          <w:rFonts w:ascii="Calibri" w:eastAsiaTheme="minorHAnsi" w:hAnsi="Calibri" w:cs="Calibri"/>
          <w:b/>
          <w:sz w:val="23"/>
          <w:szCs w:val="23"/>
          <w14:ligatures w14:val="standardContextual"/>
        </w:rPr>
        <w:t xml:space="preserve"> Nota de empenho (quando se tratar de situação prevista nos incisos I e II, do art. 95 da Lei Federal nº 14.133/2021).</w:t>
      </w:r>
      <w:r>
        <w:t>”</w:t>
      </w:r>
    </w:p>
    <w:p w14:paraId="0CAF4A48" w14:textId="77777777" w:rsidR="00974363" w:rsidRDefault="00974363" w:rsidP="00D20457">
      <w:pPr>
        <w:spacing w:after="0" w:line="240" w:lineRule="auto"/>
        <w:ind w:firstLine="567"/>
        <w:jc w:val="both"/>
      </w:pPr>
    </w:p>
    <w:p w14:paraId="792382A3" w14:textId="1A12FC18" w:rsidR="00965EBB" w:rsidRPr="00965EBB" w:rsidRDefault="00965EBB" w:rsidP="00965EB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3</w:t>
      </w:r>
      <w:r w:rsidRPr="00965EBB">
        <w:rPr>
          <w:rFonts w:cstheme="minorHAnsi"/>
          <w:sz w:val="24"/>
          <w:szCs w:val="24"/>
          <w:u w:val="single"/>
        </w:rPr>
        <w:t xml:space="preserve">- </w:t>
      </w:r>
      <w:r>
        <w:rPr>
          <w:rFonts w:cstheme="minorHAnsi"/>
          <w:sz w:val="24"/>
          <w:szCs w:val="24"/>
          <w:u w:val="single"/>
        </w:rPr>
        <w:t>Acrescentar o item 15.11.8 no Edital com a seguinte redação</w:t>
      </w:r>
      <w:r w:rsidRPr="00965EBB">
        <w:rPr>
          <w:rFonts w:cstheme="minorHAnsi"/>
          <w:sz w:val="24"/>
          <w:szCs w:val="24"/>
          <w:u w:val="single"/>
        </w:rPr>
        <w:t>:</w:t>
      </w:r>
    </w:p>
    <w:p w14:paraId="27087F99" w14:textId="77777777" w:rsidR="00974363" w:rsidRDefault="00974363" w:rsidP="00965EBB">
      <w:pPr>
        <w:spacing w:after="0" w:line="240" w:lineRule="auto"/>
        <w:jc w:val="both"/>
      </w:pPr>
    </w:p>
    <w:p w14:paraId="1651690F" w14:textId="54E072EB" w:rsidR="00965EBB" w:rsidRPr="00974363" w:rsidRDefault="00965EBB" w:rsidP="00965EBB">
      <w:pPr>
        <w:pStyle w:val="Default"/>
        <w:rPr>
          <w:rFonts w:ascii="Calibri" w:eastAsiaTheme="minorHAnsi" w:hAnsi="Calibri" w:cs="Calibri"/>
          <w:sz w:val="23"/>
          <w:szCs w:val="23"/>
          <w14:ligatures w14:val="standardContextual"/>
        </w:rPr>
      </w:pPr>
      <w:r>
        <w:t>“</w:t>
      </w:r>
      <w:r w:rsidRPr="00974363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>1</w:t>
      </w:r>
      <w:r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>5.11.8</w:t>
      </w:r>
      <w:r w:rsidRPr="00974363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 xml:space="preserve"> - </w:t>
      </w:r>
      <w:r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>ANE</w:t>
      </w:r>
      <w:r w:rsidRPr="00965EBB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>XO VIII - Minuta de Contrato.</w:t>
      </w:r>
      <w:r w:rsidRPr="00974363">
        <w:rPr>
          <w:rFonts w:ascii="Calibri" w:eastAsiaTheme="minorHAnsi" w:hAnsi="Calibri" w:cs="Calibri"/>
          <w:b/>
          <w:bCs/>
          <w:sz w:val="23"/>
          <w:szCs w:val="23"/>
          <w14:ligatures w14:val="standardContextual"/>
        </w:rPr>
        <w:t xml:space="preserve"> </w:t>
      </w:r>
    </w:p>
    <w:p w14:paraId="15A57B96" w14:textId="77777777" w:rsidR="00965EBB" w:rsidRDefault="00965EBB" w:rsidP="00965EBB">
      <w:pPr>
        <w:spacing w:after="0" w:line="240" w:lineRule="auto"/>
        <w:jc w:val="both"/>
      </w:pPr>
    </w:p>
    <w:p w14:paraId="123A04A6" w14:textId="11896DDE" w:rsidR="00965EBB" w:rsidRPr="00965EBB" w:rsidRDefault="00965EBB" w:rsidP="00965EB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4</w:t>
      </w:r>
      <w:r w:rsidRPr="00965EBB">
        <w:rPr>
          <w:rFonts w:cstheme="minorHAnsi"/>
          <w:sz w:val="24"/>
          <w:szCs w:val="24"/>
          <w:u w:val="single"/>
        </w:rPr>
        <w:t xml:space="preserve">- </w:t>
      </w:r>
      <w:r>
        <w:rPr>
          <w:rFonts w:cstheme="minorHAnsi"/>
          <w:sz w:val="24"/>
          <w:szCs w:val="24"/>
          <w:u w:val="single"/>
        </w:rPr>
        <w:t>Acrescentar o ANEXO VIII com a seguinte redação</w:t>
      </w:r>
      <w:r w:rsidRPr="00965EBB">
        <w:rPr>
          <w:rFonts w:cstheme="minorHAnsi"/>
          <w:sz w:val="24"/>
          <w:szCs w:val="24"/>
          <w:u w:val="single"/>
        </w:rPr>
        <w:t>:</w:t>
      </w:r>
    </w:p>
    <w:p w14:paraId="56D11FAE" w14:textId="77777777" w:rsidR="00965EBB" w:rsidRDefault="00965EBB" w:rsidP="00965EBB">
      <w:pPr>
        <w:spacing w:after="0" w:line="240" w:lineRule="auto"/>
        <w:jc w:val="both"/>
      </w:pPr>
    </w:p>
    <w:p w14:paraId="3BB45B10" w14:textId="4F3A2B9A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t>“</w:t>
      </w:r>
      <w:r w:rsidRPr="00965EBB">
        <w:rPr>
          <w:rFonts w:ascii="Calibri" w:hAnsi="Calibri" w:cs="Calibri"/>
          <w:b/>
          <w:bCs/>
          <w:sz w:val="23"/>
          <w:szCs w:val="23"/>
        </w:rPr>
        <w:t>ANEXO VIII</w:t>
      </w:r>
    </w:p>
    <w:p w14:paraId="111637BA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MINUTA DE CONTRATO</w:t>
      </w:r>
    </w:p>
    <w:p w14:paraId="1C6495EB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59D80673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4F7C5ED1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CONTRATO ADMINISTRATIVO Nº XX/XX, QUE CELEBRAM ENTRE SI A CÂMARA MUNICIPAL DE PATROCÍNIO E A EMPRESA XXX. </w:t>
      </w:r>
    </w:p>
    <w:p w14:paraId="714E471F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630B703D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CÂMARA MUNICIPAL DE PATROCÍNIO, pessoa jurídica de direito público, inscrita no CNPJ/MF sob o nº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, representada por seu Presidente, o vereador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, brasileiro, inscrito no CPF/MF sob o nº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, com sede na Rua Joaquim Carlos dos Santos, nº 199, bairro Cidade Jardim, nesta cidade de Patrocínio/MG, Cep 38.747-056, doravante denominada CONTRATANTE, e a empresa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, inscrita no CNPJ/MF sob o nº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, com sede na Rua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, nº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, na cidade de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/XX, doravante denominada CONTRATADA, neste ato representada por XXX (nome e função), conforme atos constitutivos da empresa OU procuração apresentada nos autos, tendo em vista o que consta no Processo nº XX/XX - Edital nº XX/XX, e em observância às disposições da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14.133, 1º de abril de 2021</w:t>
      </w:r>
      <w:r w:rsidRPr="00965EBB">
        <w:rPr>
          <w:rFonts w:ascii="Calibri" w:hAnsi="Calibri" w:cs="Calibri"/>
          <w:b/>
          <w:bCs/>
          <w:sz w:val="23"/>
          <w:szCs w:val="23"/>
        </w:rPr>
        <w:t>, resolvem celebrar o presente Termo de Contrato, mediante as cláusulas e condições a seguir enunciadas.</w:t>
      </w:r>
    </w:p>
    <w:p w14:paraId="48DDB74A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PRIMEIRA – DO OBJETO (art. 92, I e II)</w:t>
      </w:r>
    </w:p>
    <w:p w14:paraId="7CCD77A2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objeto do presente instrumento é a contratação para a prestação dos serviços de construção de palco, sonorização e iluminação, decoração, cerimonial, transmissão ao vivo, dentre outros, para o evento de posse do Prefeito, Vice-Prefeito e Vereadores da Câmara Municipal de Patrocínio, conforme condições e exigências estabelecidas no Termo de Referência.</w:t>
      </w:r>
    </w:p>
    <w:p w14:paraId="71737550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Objeto da contratação: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"/>
        <w:gridCol w:w="745"/>
        <w:gridCol w:w="554"/>
        <w:gridCol w:w="3950"/>
        <w:gridCol w:w="1275"/>
        <w:gridCol w:w="1265"/>
      </w:tblGrid>
      <w:tr w:rsidR="00965EBB" w:rsidRPr="00965EBB" w14:paraId="7662AF90" w14:textId="77777777" w:rsidTr="005C7375">
        <w:tc>
          <w:tcPr>
            <w:tcW w:w="704" w:type="dxa"/>
          </w:tcPr>
          <w:p w14:paraId="75687AD1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722" w:type="dxa"/>
          </w:tcPr>
          <w:p w14:paraId="443C8E66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QTDE</w:t>
            </w:r>
          </w:p>
        </w:tc>
        <w:tc>
          <w:tcPr>
            <w:tcW w:w="554" w:type="dxa"/>
          </w:tcPr>
          <w:p w14:paraId="622FBD3D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UN</w:t>
            </w:r>
          </w:p>
        </w:tc>
        <w:tc>
          <w:tcPr>
            <w:tcW w:w="3969" w:type="dxa"/>
          </w:tcPr>
          <w:p w14:paraId="5C7BB35C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ESPECIFICAÇÃO</w:t>
            </w:r>
          </w:p>
        </w:tc>
        <w:tc>
          <w:tcPr>
            <w:tcW w:w="1276" w:type="dxa"/>
          </w:tcPr>
          <w:p w14:paraId="109CC756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VALOR </w:t>
            </w:r>
          </w:p>
          <w:p w14:paraId="6997EBD5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UNITÁRIO</w:t>
            </w:r>
          </w:p>
        </w:tc>
        <w:tc>
          <w:tcPr>
            <w:tcW w:w="1269" w:type="dxa"/>
          </w:tcPr>
          <w:p w14:paraId="043F3010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VALOR </w:t>
            </w:r>
          </w:p>
          <w:p w14:paraId="07237596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TOTAL</w:t>
            </w:r>
          </w:p>
        </w:tc>
      </w:tr>
      <w:tr w:rsidR="00965EBB" w:rsidRPr="00965EBB" w14:paraId="226E0526" w14:textId="77777777" w:rsidTr="005C7375">
        <w:tc>
          <w:tcPr>
            <w:tcW w:w="704" w:type="dxa"/>
            <w:vAlign w:val="center"/>
          </w:tcPr>
          <w:p w14:paraId="42F630BB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22" w:type="dxa"/>
            <w:vAlign w:val="center"/>
          </w:tcPr>
          <w:p w14:paraId="79B854DD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54" w:type="dxa"/>
            <w:vAlign w:val="center"/>
          </w:tcPr>
          <w:p w14:paraId="2F9CA7CF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SE</w:t>
            </w:r>
          </w:p>
        </w:tc>
        <w:tc>
          <w:tcPr>
            <w:tcW w:w="3969" w:type="dxa"/>
          </w:tcPr>
          <w:p w14:paraId="27DE7E0D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1 - ESTRUTURA:</w:t>
            </w:r>
          </w:p>
          <w:p w14:paraId="1D968800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1.1 - Palco</w:t>
            </w:r>
          </w:p>
          <w:p w14:paraId="32EC2238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Palco  com</w:t>
            </w:r>
            <w:proofErr w:type="gramEnd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1,2 metros de altura com dimensões de 12 metros de comprimento x 6 de largura. A estrutura deverá ser feita em metal ou alumínio. Capacidade para aguentar a estrutura de som, estrutura de iluminação, pelo menos 25 pessoas, além da mesa, cadeira e arranjos </w:t>
            </w: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florais. Deve ter também duas escada lateral para a subida das pessoas no palco. Todo o palco deve ser revestido com carpete preto (12 metros x 6 metros).</w:t>
            </w:r>
          </w:p>
          <w:p w14:paraId="27E99D5B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No palco haverá uma mesa madeira para comportar adequadamente 11 pessoas medindo 9 metros x 1 metro. Por cima da mesa deve haver uma toalha branca nobre. Haverá também 11 (onze) cadeiras de almofadas na cor branca.</w:t>
            </w:r>
          </w:p>
          <w:p w14:paraId="48466BD3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0A3473B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1.2 – Som e iluminação</w:t>
            </w:r>
          </w:p>
          <w:p w14:paraId="22F08A83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A estrutura de sonorização e iluminação deve ser de alta qualidade, compatível com o local. Antes e após o evento, deve ser disponibilizada a mão de obra necessária para montagem e desmontagem dos equipamentos. Durante o evento deve conter operador de áudio, operador de iluminação e de DJ para colocar músicas adequadas nos momentos intermitentes. Deve ser fornecido os cabos, as conexões e todo material necessário para o correto funcionamento. </w:t>
            </w:r>
          </w:p>
          <w:p w14:paraId="00FE8289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Deve ser fornecido 1 (uma) mesa controladora </w:t>
            </w:r>
            <w:proofErr w:type="spellStart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dmx</w:t>
            </w:r>
            <w:proofErr w:type="spellEnd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MA2; 1 (um) rack </w:t>
            </w:r>
            <w:proofErr w:type="spellStart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dimer</w:t>
            </w:r>
            <w:proofErr w:type="spellEnd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de 12 canais; 3 (três) microfones, sendo 2 com pedestal e um microfone sem fio; entrada para violão. </w:t>
            </w:r>
          </w:p>
          <w:p w14:paraId="3EE26510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Deve ser fornecido 2 (dois) painéis de led P 05 em alta resolução medindo 5 metros x 3 metros nas laterais; 1 (um) painel de led P 05 medindo 7 metros x 4 metros, fundo de fundo; 1 (um) grid treliças com 5 (cinco) metros de altura e duas linha de 10 metros sobrepostas, 20 (vinte) canhões de led par RGBWA de 3 watts de 08 canais; 6 (seis) canhões elipsoidal 750 watts; 12 (doze) refletor de led par de 64; 8 </w:t>
            </w: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 xml:space="preserve">(oito) </w:t>
            </w:r>
            <w:proofErr w:type="spellStart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mooving</w:t>
            </w:r>
            <w:proofErr w:type="spellEnd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beam</w:t>
            </w:r>
            <w:proofErr w:type="spellEnd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de led de 200 watts 5r.</w:t>
            </w:r>
          </w:p>
          <w:p w14:paraId="0E4BDF7F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0FC9D16C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1.3 – Decoração</w:t>
            </w:r>
          </w:p>
          <w:p w14:paraId="4C73DE3F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A empresa deve forrar toda a quadra do poliesportivo do Patrocínio Tênis Clube com carpete preto. A quadra mede 20 metros x 60 metros. No meio da quadra, sob o carpete preto, deve conter uma passadeira com o material tapete na cor vermelha com medidas totais de 80 metros de comprimento x 1,40 metro de largura. Sob o carpete preto deve ser disponibilizada 400 cadeiras de metal com almofadas brancas em </w:t>
            </w:r>
            <w:proofErr w:type="spellStart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curvin</w:t>
            </w:r>
            <w:proofErr w:type="spellEnd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</w:p>
          <w:p w14:paraId="1421F1B4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Embaixo de toda a mesa nobre, haverá um arranjo com folhagens contendo 16 pacotes de flores tropicais do tipo </w:t>
            </w:r>
            <w:proofErr w:type="spellStart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alpinia</w:t>
            </w:r>
            <w:proofErr w:type="spellEnd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, bastão imperador e helicônias. Haverá também 14 pontos de iluminação verde, compostos por canhões refletor par 38 slot.</w:t>
            </w:r>
          </w:p>
          <w:p w14:paraId="75423F8F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098D417F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1.4 – Cerimonial e equipe de trabalho</w:t>
            </w:r>
          </w:p>
          <w:p w14:paraId="0B165206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A equipe de cerimonial deve ser composta por pelo menos 1 (um) Mestre de cerimônia, 1 (um) interprete de libras, 8 (oito) recepcionistas, 6 (seis) garçons, 10 (dez) seguranças, 2 (dois) profissionais para a limpeza dos banheiros feminino e masculino.</w:t>
            </w:r>
          </w:p>
          <w:p w14:paraId="72555C16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Todos os serviços devem ser prestados por pelo menos 6 (seis) horas, ou até o término do evento.</w:t>
            </w:r>
          </w:p>
          <w:p w14:paraId="4FBAA2C4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46030CE6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1.5 – Transmissão ao vivo</w:t>
            </w:r>
          </w:p>
          <w:p w14:paraId="7E12A945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Serviço de transmissão ao vivo do evento de posso utilizando 4 (quatro) câmeras profissionais e 4 (quatro) tripés giratórios nas mesmas; 1 (uma) mesa de corte; 1 (uma) plataforma para transmissão 1080p a 60 </w:t>
            </w:r>
            <w:proofErr w:type="spellStart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fps</w:t>
            </w:r>
            <w:proofErr w:type="spellEnd"/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; intercomunicadores para utilização entre os operadores; 1 (uma) mesa </w:t>
            </w: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 xml:space="preserve">digital de 12 canais; 6 (seis) profissionais para operar os equipamentos sendo 1 (um) diretor de vídeo, 1 (um) operador de Streaming, 3 (três) operadores de câmeras e 1 (um) operador de áudio.  </w:t>
            </w:r>
          </w:p>
          <w:p w14:paraId="2CF4B47A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Deverá ser providenciado também a contratação de link dedicado de internet com velocidade 100 mbps full-duplex, entregue em porta ethernet para utilização na transmissão ao vivo.</w:t>
            </w:r>
          </w:p>
          <w:p w14:paraId="42BC8243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54DE2B4A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1.6 – Demais materiais a serem ofertados</w:t>
            </w:r>
          </w:p>
          <w:p w14:paraId="6A2FA5C0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- Pelo menos 576 copos de 200 ml de água gelados e 48 copos de 200 ml de água natural.</w:t>
            </w:r>
          </w:p>
          <w:p w14:paraId="40F697DB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- Fornecimento de todo o material utilizado para o trabalho dos profissionais durante o evento, inclusive com o fornecimento de jarras de água, bandeja, taças para a mesa nobre.</w:t>
            </w:r>
          </w:p>
          <w:p w14:paraId="4F2C95FB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- Fornecimento de todo o material utilizado para a limpeza do local da posse, inclusive com o fornecimento de todo o papel higiênico, papel toalha para secagem das mãos, sabonete líquido, desinfetante, sacos de lixo. </w:t>
            </w:r>
          </w:p>
          <w:p w14:paraId="7C82ADD3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3C536A38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1.7 – Demais equipamentos a serem ofertados</w:t>
            </w:r>
          </w:p>
          <w:p w14:paraId="671EB5D7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- Para todo o evento deve ser disponibilizado um gerador de energia de 280 KVA.</w:t>
            </w:r>
          </w:p>
          <w:p w14:paraId="2032EE98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- Para o resfriamento dos copos de água deve ser disponibilizado um freezer de pelo menos 400 litros, horizontal, bivolt. O mesmo deve ser instalado com energia elétrica dentro da quadra.</w:t>
            </w:r>
          </w:p>
        </w:tc>
        <w:tc>
          <w:tcPr>
            <w:tcW w:w="1276" w:type="dxa"/>
          </w:tcPr>
          <w:p w14:paraId="5CF80FDD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R$</w:t>
            </w:r>
          </w:p>
        </w:tc>
        <w:tc>
          <w:tcPr>
            <w:tcW w:w="1269" w:type="dxa"/>
          </w:tcPr>
          <w:p w14:paraId="3385788A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R$</w:t>
            </w:r>
          </w:p>
        </w:tc>
      </w:tr>
      <w:tr w:rsidR="00965EBB" w:rsidRPr="00965EBB" w14:paraId="74D13AF2" w14:textId="77777777" w:rsidTr="005C7375">
        <w:tc>
          <w:tcPr>
            <w:tcW w:w="5949" w:type="dxa"/>
            <w:gridSpan w:val="4"/>
            <w:vAlign w:val="center"/>
          </w:tcPr>
          <w:p w14:paraId="71C8536D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 xml:space="preserve">VALOR TOTAL </w:t>
            </w:r>
          </w:p>
        </w:tc>
        <w:tc>
          <w:tcPr>
            <w:tcW w:w="2545" w:type="dxa"/>
            <w:gridSpan w:val="2"/>
          </w:tcPr>
          <w:p w14:paraId="2D356786" w14:textId="77777777" w:rsidR="00965EBB" w:rsidRPr="00965EBB" w:rsidRDefault="00965EBB" w:rsidP="00965EBB">
            <w:pPr>
              <w:pStyle w:val="Defaul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65EBB">
              <w:rPr>
                <w:rFonts w:ascii="Calibri" w:hAnsi="Calibri" w:cs="Calibri"/>
                <w:b/>
                <w:bCs/>
                <w:sz w:val="23"/>
                <w:szCs w:val="23"/>
              </w:rPr>
              <w:t>R$</w:t>
            </w:r>
          </w:p>
        </w:tc>
      </w:tr>
    </w:tbl>
    <w:p w14:paraId="19CF49C2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404D440F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  <w:lang w:val="x-none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São anexos a este instrumento e vinculam esta contratação, independentemente de transcrição:</w:t>
      </w:r>
    </w:p>
    <w:p w14:paraId="6F38D035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  <w:lang w:val="x-none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Termo de Referência que embasou a contratação;</w:t>
      </w:r>
    </w:p>
    <w:p w14:paraId="71987C82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  <w:lang w:val="x-none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lastRenderedPageBreak/>
        <w:t xml:space="preserve">O Edital de licitação, a Autorização de Contratação Direta e/ou o Aviso de Dispensa Eletrônica, caso existentes; </w:t>
      </w:r>
    </w:p>
    <w:p w14:paraId="01ED7FCA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  <w:lang w:val="x-none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 Proposta do Contratado; e</w:t>
      </w:r>
    </w:p>
    <w:p w14:paraId="0F4C25E7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  <w:lang w:val="x-none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Eventuais anexos dos documentos supracitados.</w:t>
      </w:r>
    </w:p>
    <w:p w14:paraId="7756C743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SEGUNDA – DA VIGÊNCIA E PRORROGAÇÃO</w:t>
      </w:r>
    </w:p>
    <w:p w14:paraId="57275CF5" w14:textId="77777777" w:rsidR="00965EBB" w:rsidRPr="00965EBB" w:rsidRDefault="00965EBB" w:rsidP="00965EBB">
      <w:pPr>
        <w:pStyle w:val="Default"/>
        <w:numPr>
          <w:ilvl w:val="1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prazo de vigência da contratação se exauri com a execução total dos serviços objeto desta, o respectivo recebimento definitivo pelo gestor do contrato e o consequente pagamento, conforme o disposto no item 8 do Termo de Referência.</w:t>
      </w:r>
    </w:p>
    <w:p w14:paraId="1C261A84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Não haverá prorrogação.</w:t>
      </w:r>
    </w:p>
    <w:p w14:paraId="7CD408ED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TERCEIRA – DOS MODELOS DE EXECUÇÃO E GESTÃO CONTRATUAIS (art. 92, IV, VII e XVIII)</w:t>
      </w:r>
    </w:p>
    <w:p w14:paraId="6D67572B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regime de execução contratual, o modelo de gestão, assim como os prazos e condições de conclusão, entrega, observação e recebimento definitivo constam no Termo de Referência, anexo a este Contrato.</w:t>
      </w:r>
    </w:p>
    <w:p w14:paraId="3087FC31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  <w:u w:val="single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prazo de garantia contratual será o estabelecido na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8.078, de 1990 (Código de Defesa do Consumidor - CDC)</w:t>
      </w:r>
    </w:p>
    <w:p w14:paraId="6BE2A91B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CLÁUSULA QUARTA – DA SUBCONTRATAÇÃO </w:t>
      </w:r>
    </w:p>
    <w:p w14:paraId="717E71AF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Não será admitida a subcontratação do objeto contratual.</w:t>
      </w:r>
    </w:p>
    <w:p w14:paraId="1ADC309A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QUINTA – DO PAGAMENTO (art. 92, V e VI)</w:t>
      </w:r>
    </w:p>
    <w:p w14:paraId="0C413853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PREÇO</w:t>
      </w:r>
    </w:p>
    <w:p w14:paraId="3D1A7A5B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valor total estimado da contratação é de R$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(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>).</w:t>
      </w:r>
    </w:p>
    <w:p w14:paraId="3BD4C35C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6C577324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valor acima é meramente estimativo, de forma que os pagamentos devidos ao Contratado dependerão dos quantitativos de serviços efetivamente prestados.</w:t>
      </w:r>
    </w:p>
    <w:p w14:paraId="71E91A4C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FORMA DE PAGAMENTO</w:t>
      </w:r>
    </w:p>
    <w:p w14:paraId="16A2B6F2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pagamento será realizado através de ordem bancária, para crédito em banco, agência e conta corrente indicados pelo Contratado.</w:t>
      </w:r>
    </w:p>
    <w:p w14:paraId="7B511397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Será considerada data do pagamento o dia em que constar como emitida a ordem bancária para pagamento.</w:t>
      </w:r>
    </w:p>
    <w:p w14:paraId="7069721A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PRAZO DE PAGAMENTO</w:t>
      </w:r>
    </w:p>
    <w:p w14:paraId="184B3F2B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pagamento será efetuado no prazo máximo de até 10 (dez) dias, contados do recebimento da Nota Fiscal/Fatura.</w:t>
      </w:r>
    </w:p>
    <w:p w14:paraId="19C30181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Considera-se ocorrido o recebimento da Nota Fiscal/Fatura quando o órgão Contratante atestar a execução do objeto do Contrato.</w:t>
      </w:r>
    </w:p>
    <w:p w14:paraId="691D8422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No caso de atraso pela Contratante, os valores devidos ao Contratado serão atualizados monetariamente entre o termo final do prazo de pagamento até a data de sua efetiva realização, mediante aplicação do Índice Nacional de Preços ao Consumidor Amplo (IPCA) de correção monetária.</w:t>
      </w:r>
    </w:p>
    <w:p w14:paraId="2C62F720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CONDIÇÕES DE PAGAMENTO</w:t>
      </w:r>
    </w:p>
    <w:p w14:paraId="6BAF5A3E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lastRenderedPageBreak/>
        <w:t>A emissão da Nota Fiscal/Fatura será precedida do recebimento definitivo do objeto da contratação, conforme disposto neste instrumento e/ou no Termo de Referência.</w:t>
      </w:r>
    </w:p>
    <w:p w14:paraId="4125F1A3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 Quando houver glosa parcial do objeto o Contratante deverá comunicar a empresa para que emita a Nota Fiscal/Fatura com o valor exato dimensionado.</w:t>
      </w:r>
    </w:p>
    <w:p w14:paraId="67B3D075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setor competente para proceder o pagamento deve verificar se a Nota Fiscal/Fatura apresentada expressa os elementos necessários e essenciais do documento, tais como: </w:t>
      </w:r>
    </w:p>
    <w:p w14:paraId="7850F4F6" w14:textId="77777777" w:rsidR="00965EBB" w:rsidRPr="00965EBB" w:rsidRDefault="00965EBB" w:rsidP="00965EBB">
      <w:pPr>
        <w:pStyle w:val="Default"/>
        <w:numPr>
          <w:ilvl w:val="0"/>
          <w:numId w:val="21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prazo de validade; </w:t>
      </w:r>
    </w:p>
    <w:p w14:paraId="54D2871D" w14:textId="77777777" w:rsidR="00965EBB" w:rsidRPr="00965EBB" w:rsidRDefault="00965EBB" w:rsidP="00965EBB">
      <w:pPr>
        <w:pStyle w:val="Default"/>
        <w:numPr>
          <w:ilvl w:val="0"/>
          <w:numId w:val="20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a data da emissão; </w:t>
      </w:r>
    </w:p>
    <w:p w14:paraId="2B964638" w14:textId="77777777" w:rsidR="00965EBB" w:rsidRPr="00965EBB" w:rsidRDefault="00965EBB" w:rsidP="00965EBB">
      <w:pPr>
        <w:pStyle w:val="Default"/>
        <w:numPr>
          <w:ilvl w:val="0"/>
          <w:numId w:val="20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os dados do Contrato e do órgão Contratante; </w:t>
      </w:r>
    </w:p>
    <w:p w14:paraId="3F108E49" w14:textId="77777777" w:rsidR="00965EBB" w:rsidRPr="00965EBB" w:rsidRDefault="00965EBB" w:rsidP="00965EBB">
      <w:pPr>
        <w:pStyle w:val="Default"/>
        <w:numPr>
          <w:ilvl w:val="0"/>
          <w:numId w:val="20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período respectivo de execução do Contrato; </w:t>
      </w:r>
    </w:p>
    <w:p w14:paraId="792F6C58" w14:textId="77777777" w:rsidR="00965EBB" w:rsidRPr="00965EBB" w:rsidRDefault="00965EBB" w:rsidP="00965EBB">
      <w:pPr>
        <w:pStyle w:val="Default"/>
        <w:numPr>
          <w:ilvl w:val="0"/>
          <w:numId w:val="20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valor a pagar; e </w:t>
      </w:r>
    </w:p>
    <w:p w14:paraId="2B5C6667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f)      eventual destaque do valor de retenções tributárias cabíveis.</w:t>
      </w:r>
    </w:p>
    <w:p w14:paraId="12D14FC4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Havendo erro na apresentação da Nota Fiscal/Fatura ou circunstância que impeça a liquidação da despesa o pagamento ficará sobrestado até que o Contratado providencie as medidas saneadoras. Nesta hipótese, o prazo para pagamento iniciar-se-á após a comprovação da regularização da situação, não acarretando qualquer ônus para o Contratante.</w:t>
      </w:r>
    </w:p>
    <w:p w14:paraId="02EDDD96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 A Nota Fiscal/Fatura deverá ser obrigatoriamente acompanhada da comprovação da regularidade fiscal, constatada por meio de consulta on-line ao Portal Virtual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Licitanet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(</w:t>
      </w:r>
      <w:hyperlink r:id="rId7" w:history="1">
        <w:r w:rsidRPr="00965EBB">
          <w:rPr>
            <w:rStyle w:val="Hyperlink"/>
            <w:rFonts w:ascii="Calibri" w:hAnsi="Calibri" w:cs="Calibri"/>
            <w:b/>
            <w:bCs/>
            <w:sz w:val="23"/>
            <w:szCs w:val="23"/>
          </w:rPr>
          <w:t>https://licitanet.com.br/</w:t>
        </w:r>
      </w:hyperlink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)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 ou, na impossibilidade de acesso ao referido sistema, mediante consulta aos sítios eletrônicos oficiais ou à documentação mencionada no art. 68 da Lei nº 14.133/2021.   </w:t>
      </w:r>
    </w:p>
    <w:p w14:paraId="7A5A6CA0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Previamente à emissão de nota de empenho e a cada pagamento a Administração deverá realizar consulta ao Portal Virtual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Licitanet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(</w:t>
      </w:r>
      <w:hyperlink r:id="rId8" w:history="1">
        <w:r w:rsidRPr="00965EBB">
          <w:rPr>
            <w:rStyle w:val="Hyperlink"/>
            <w:rFonts w:ascii="Calibri" w:hAnsi="Calibri" w:cs="Calibri"/>
            <w:b/>
            <w:bCs/>
            <w:sz w:val="23"/>
            <w:szCs w:val="23"/>
          </w:rPr>
          <w:t>https://licitanet.com.br/</w:t>
        </w:r>
      </w:hyperlink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 xml:space="preserve">) 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para: </w:t>
      </w:r>
    </w:p>
    <w:p w14:paraId="7A062B9D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a) verificar a manutenção das condições de habilitação exigidas no Edital;</w:t>
      </w:r>
    </w:p>
    <w:p w14:paraId="59C40FC2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b) identificar possível razão que impeça a participação em licitação, no âmbito do órgão ou entidade, proibição de contratar com o Poder Público, bem como ocorrências impeditivas indiretas.</w:t>
      </w:r>
    </w:p>
    <w:p w14:paraId="519D6AB4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Constatando-se junto ao Portal Virtual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Licitanet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(</w:t>
      </w:r>
      <w:hyperlink r:id="rId9" w:history="1">
        <w:r w:rsidRPr="00965EBB">
          <w:rPr>
            <w:rStyle w:val="Hyperlink"/>
            <w:rFonts w:ascii="Calibri" w:hAnsi="Calibri" w:cs="Calibri"/>
            <w:b/>
            <w:bCs/>
            <w:sz w:val="23"/>
            <w:szCs w:val="23"/>
          </w:rPr>
          <w:t>https://licitanet.com.br/</w:t>
        </w:r>
      </w:hyperlink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)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 a situação de irregularidade do Contratado será providenciada sua notificação, por escrito, para que, no prazo de 5 (cinco) dias úteis, regularize sua situação ou, no mesmo prazo, apresente sua defesa. O prazo poderá ser prorrogado uma vez, por igual período, a critério do contratante.</w:t>
      </w:r>
    </w:p>
    <w:p w14:paraId="1F136471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Não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  </w:t>
      </w:r>
    </w:p>
    <w:p w14:paraId="46010FDA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lastRenderedPageBreak/>
        <w:t xml:space="preserve">Persistindo a irregularidade o Contratante deverá adotar as medidas necessárias à rescisão contratual nos autos do processo administrativo correspondente, assegurada ao Contratado a ampla defesa. </w:t>
      </w:r>
    </w:p>
    <w:p w14:paraId="31C9FF01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Havendo a efetiva execução do objeto os pagamentos serão realizados normalmente até que se decida pela rescisão do Contrato, caso o Contratado não regularize sua situação.  </w:t>
      </w:r>
    </w:p>
    <w:p w14:paraId="2D4896EA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Quando do pagamento será efetuada a retenção tributária prevista na legislação aplicável.</w:t>
      </w:r>
    </w:p>
    <w:p w14:paraId="54D268C5" w14:textId="77777777" w:rsidR="00965EBB" w:rsidRPr="00965EBB" w:rsidRDefault="00965EBB" w:rsidP="00965EBB">
      <w:pPr>
        <w:pStyle w:val="Default"/>
        <w:numPr>
          <w:ilvl w:val="3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Independentemente do percentual de tributo inserido na planilha, no pagamento serão retidos na fonte os percentuais estabelecidos na legislação vigente.</w:t>
      </w:r>
    </w:p>
    <w:p w14:paraId="270A3EA3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Contratado regularmente optante pelo Simples Nacional, nos termos da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Complementar nº 123, de 2006</w:t>
      </w:r>
      <w:r w:rsidRPr="00965EBB">
        <w:rPr>
          <w:rFonts w:ascii="Calibri" w:hAnsi="Calibri" w:cs="Calibri"/>
          <w:b/>
          <w:bCs/>
          <w:sz w:val="23"/>
          <w:szCs w:val="23"/>
        </w:rPr>
        <w:t>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F11AA5D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SEXTA – DO REAJUSTE (art. 92, V)</w:t>
      </w:r>
    </w:p>
    <w:p w14:paraId="73C17FA2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Os preços inicialmente Contratados são fixos e irreajustáveis no prazo de 1 (um) ano, contado da data do orçamento estimado.</w:t>
      </w:r>
    </w:p>
    <w:p w14:paraId="614A5F7D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Após o interregno de 1 (um) ano, e independentemente de pedido do Contratado, os preços iniciais serão reajustados, mediante a aplicação, pela Contratante, do Índice Nacional de Preços ao Consumidor Amplo (IPCA) de correção monetária. exclusivamente para as obrigações iniciadas e concluídas após a ocorrência da anualidade.</w:t>
      </w:r>
    </w:p>
    <w:p w14:paraId="7D3E1F24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Nos reajustes subsequentes ao primeiro, o interregno mínimo de 1 (um) ano será contado a partir dos efeitos financeiros do último reajuste.</w:t>
      </w:r>
    </w:p>
    <w:p w14:paraId="533D9506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No caso de atraso ou não divulgação do(s) índice (s) de reajustamento, o Contratante pagará ao Contratado a importância calculada pela última variação conhecida, liquidando a diferença correspondente tão logo seja(m) divulgado(s) o(s) índice(s) definitivo(s). </w:t>
      </w:r>
    </w:p>
    <w:p w14:paraId="7C8AE536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Nas aferições finais, o(s) índice(s) utilizado(s) para reajuste será(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ão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>), obrigatoriamente, o(s) definitivo(s).</w:t>
      </w:r>
    </w:p>
    <w:p w14:paraId="7788473E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Caso o(s) índice(s) estabelecido(s) para reajustamento venha(m) a ser extinto(s) ou de qualquer forma não possa(m) mais ser utilizado(s), será(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ão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>) adotado(s), em substituição, o(s) que vier(em) a ser determinado(s) pela legislação então em vigor.</w:t>
      </w:r>
    </w:p>
    <w:p w14:paraId="422214D4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Na ausência de previsão legal quanto ao índice substituto, as partes elegerão novo índice oficial, para reajustamento do preço do valor remanescente, por meio de termo aditivo. </w:t>
      </w:r>
    </w:p>
    <w:p w14:paraId="3085D3DF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  <w:lang w:val="x-none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reajuste será realizado por apostilamento.</w:t>
      </w:r>
    </w:p>
    <w:p w14:paraId="191DD719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CLÁUSULA SÉTIMA – DAS OBRIGAÇÕES DO CONTRATANTE </w:t>
      </w:r>
    </w:p>
    <w:p w14:paraId="28D19FB1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Caberá ao Contratante, além das responsabilidades constantes no Edital e na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14.133, de 2021</w:t>
      </w:r>
      <w:r w:rsidRPr="00965EBB">
        <w:rPr>
          <w:rFonts w:ascii="Calibri" w:hAnsi="Calibri" w:cs="Calibri"/>
          <w:b/>
          <w:bCs/>
          <w:sz w:val="23"/>
          <w:szCs w:val="23"/>
        </w:rPr>
        <w:t>, as obrigações descritas no subitem 5.2 - Obrigações da CONTRATANTE, do item 5 - OBRIGAÇÕES E REQUISITOS DA CONTRATAÇÃO, do Termo de Referência, anexo a este Contrato, conforme abaixo relacionadas.</w:t>
      </w:r>
    </w:p>
    <w:p w14:paraId="0CE81954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lastRenderedPageBreak/>
        <w:t>Proceder a fiscalização do objeto da contratação em relação ao aspecto quantitativo e qualitativo a serem prestados pelo fornecedor.</w:t>
      </w:r>
    </w:p>
    <w:p w14:paraId="3F205EB1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Comunicar o CONTRATANTE acerca de defeitos, falhas e/ou imperfeições verificadas.</w:t>
      </w:r>
    </w:p>
    <w:p w14:paraId="57DD8876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Emitir a nota de empenho e efetuar pagamento ao(s) fornecedor(es) de acordo com a forma e prazo estabelecidos.</w:t>
      </w:r>
    </w:p>
    <w:p w14:paraId="68C900BD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 CONTRATADA deverá atender as obrigações abaixo relacionadas.</w:t>
      </w:r>
    </w:p>
    <w:p w14:paraId="022E45C1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Deverá providenciar todas as exigências do Edital, inclusive as existentes no Estudo Técnico Preliminar (apêndice do anexo I).</w:t>
      </w:r>
    </w:p>
    <w:p w14:paraId="4436B097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Não haverá necessidade de exigência de garantia contratual para assegurar o adimplemento e fiel cumprimento das obrigações assumidas.</w:t>
      </w:r>
    </w:p>
    <w:p w14:paraId="01216289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É facultado e recomendável a realização de vistoria nos locais onde serão executados os serviços, quando for dessa natureza a contratação, ocasião em que serão sanadas as dúvidas porventura existentes, não cabendo nenhuma alegação posterior por desconhecimento das condições locais. </w:t>
      </w:r>
    </w:p>
    <w:p w14:paraId="78CDC56F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 não realização da visita não admitirá à CONTRATADA qualquer futura alegação de óbice, dificuldade ou custo não previsto para execução do objeto ou obrigação decorrente desta contratação.</w:t>
      </w:r>
    </w:p>
    <w:p w14:paraId="091C1EDA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A vistoria, quando for o caso, deverá ser agendada com a Diretoria Administrativa da Câmara Municipal pelo telefone oficial do Órgão ou pelo e-mail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contato@cmpatrocinio.mg.gov.br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. </w:t>
      </w:r>
    </w:p>
    <w:p w14:paraId="16D84307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CLÁUSULA OITAVA – DAS OBRIGAÇÕES DO CONTRATADO </w:t>
      </w:r>
    </w:p>
    <w:p w14:paraId="01900F01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Caberá ao Contratado, além das responsabilidades constantes no Edital e na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14.133, de 2021</w:t>
      </w:r>
      <w:r w:rsidRPr="00965EBB">
        <w:rPr>
          <w:rFonts w:ascii="Calibri" w:hAnsi="Calibri" w:cs="Calibri"/>
          <w:b/>
          <w:bCs/>
          <w:sz w:val="23"/>
          <w:szCs w:val="23"/>
        </w:rPr>
        <w:t>, as obrigações descritas no subitem 5.1 - Obrigações da CONTRATADA, do item 5 - OBRIGAÇÕES E REQUISITOS DA CONTRATAÇÃO, do Termo de Referência, anexo a este Contrato, conforme abaixo relacionadas.</w:t>
      </w:r>
    </w:p>
    <w:p w14:paraId="0E9C5A54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Fornecer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os serviços/materiais nos termos e condições da proposta vencedora, sendo que serão rejeitados aqueles que não estiverem em conformidade com o objeto solicitado ou que apresentem defeitos ou vícios.</w:t>
      </w:r>
    </w:p>
    <w:p w14:paraId="1F420E81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Substituir os serviços/materiais que não forem recebidos por não atenderem às especificações exigidas neste Contrato, bem como no Edital e seus anexos.</w:t>
      </w:r>
    </w:p>
    <w:p w14:paraId="44331C81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Fazer acompanhar quando da entrega dos serviços/materiais a respectiva nota fiscal/fatura, em conformidade com o solicitado no instrumento convocatório.</w:t>
      </w:r>
    </w:p>
    <w:p w14:paraId="77D95471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Pagar os tributos que incidam ou venham a incidir, direta ou indiretamente, sobre os serviços/produtos.</w:t>
      </w:r>
    </w:p>
    <w:p w14:paraId="678977D2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Responder integralmente por perdas e danos que vier a causar à Câmara Municipal ou a terceiros em razão de ação ou omissão dolosa ou culposa, sua ou dos prepostos, se for o caso, independentemente de outras cominações contratuais ou legais a que estiver sujeita.</w:t>
      </w:r>
    </w:p>
    <w:p w14:paraId="1FC6AE66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NONA – DA PROTEÇÃO DE DADOS</w:t>
      </w:r>
    </w:p>
    <w:p w14:paraId="241D433E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As partes deverão cumprir 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13.709, de 14 de agosto de 2018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 (LGPD), quanto a todos os dados pessoais a que tenham acesso em razão do certame ou do Contrato Administrativo que eventualmente venha a ser firmado, a partir da </w:t>
      </w:r>
      <w:r w:rsidRPr="00965EBB">
        <w:rPr>
          <w:rFonts w:ascii="Calibri" w:hAnsi="Calibri" w:cs="Calibri"/>
          <w:b/>
          <w:bCs/>
          <w:sz w:val="23"/>
          <w:szCs w:val="23"/>
        </w:rPr>
        <w:lastRenderedPageBreak/>
        <w:t xml:space="preserve">apresentação da proposta no procedimento de contratação, independentemente de declaração ou de aceitação expressa. </w:t>
      </w:r>
    </w:p>
    <w:p w14:paraId="11A9603E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Os dados obtidos somente poderão ser utilizados para as finalidades que justificaram seu acesso e de acordo com a boa-fé e com os princípios do art. 6º da LGPD. </w:t>
      </w:r>
    </w:p>
    <w:p w14:paraId="29DDDF46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É vedado o compartilhamento com terceiros dos dados obtidos fora das hipóteses permitidas em Lei.</w:t>
      </w:r>
    </w:p>
    <w:p w14:paraId="3FCB5579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A Administração deverá ser informada no prazo de 5 (cinco) dias úteis sobre todos os Contratos de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suboperação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firmados ou que venham a ser celebrados pelo Contratado. </w:t>
      </w:r>
    </w:p>
    <w:p w14:paraId="769AE303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Terminado o tratamento dos dados nos termos do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art. 15 da LGPD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, é dever do Contratado eliminá-los, com exceção das hipóteses do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art. 16 da LGPD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, incluindo aquelas em que houver necessidade de guarda de documentação para fins de comprovação do cumprimento de obrigações legais ou contratuais e somente enquanto não prescritas essas obrigações. </w:t>
      </w:r>
    </w:p>
    <w:p w14:paraId="2F03E50C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É dever do Contratado orientar e treinar seus empregados sobre os deveres, requisitos e responsabilidades decorrentes da LGPD. </w:t>
      </w:r>
    </w:p>
    <w:p w14:paraId="4376DA0C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Contratado deverá exigir de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suboperadores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e subcontratados o cumprimento dos deveres da presente cláusula, permanecendo integralmente responsável por garantir sua observância.</w:t>
      </w:r>
    </w:p>
    <w:p w14:paraId="4197CC49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Contratante poderá realizar diligência para aferir o cumprimento dessa cláusula, devendo o Contratado atender prontamente eventuais pedidos de comprovação formulados. </w:t>
      </w:r>
    </w:p>
    <w:p w14:paraId="7784E2C2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9.9. O Contratado deverá prestar, no prazo fixado pelo Contratante, prorrogável justificadamente, quaisquer informações acerca dos dados pessoais para cumprimento da LGPD, inclusive quanto a eventual descarte realizado. </w:t>
      </w:r>
    </w:p>
    <w:p w14:paraId="3FFC2F4D" w14:textId="77777777" w:rsidR="00965EBB" w:rsidRPr="00965EBB" w:rsidRDefault="00965EBB" w:rsidP="00965EBB">
      <w:pPr>
        <w:pStyle w:val="Default"/>
        <w:numPr>
          <w:ilvl w:val="1"/>
          <w:numId w:val="2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Bancos de dados formados a partir de Contratos administrativos, notadamente aqueles que se proponham a armazenar dados pessoais, devem ser mantidos em ambiente virtual controlado, com registro individual rastreável de tratamentos realizados (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LGPD, art. 37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), com cada acesso, data, horário e registro da finalidade, para efeito de responsabilização, em caso de eventuais omissões, desvios ou abusos.  </w:t>
      </w:r>
    </w:p>
    <w:p w14:paraId="48AF7C82" w14:textId="77777777" w:rsidR="00965EBB" w:rsidRPr="00965EBB" w:rsidRDefault="00965EBB" w:rsidP="00965EBB">
      <w:pPr>
        <w:pStyle w:val="Default"/>
        <w:numPr>
          <w:ilvl w:val="2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Os referidos bancos de dados devem ser desenvolvidos em formato interoperável, a fim de garantir a reutilização desses dados pela Administração nas hipóteses previstas na LGPD. </w:t>
      </w:r>
    </w:p>
    <w:p w14:paraId="0F485169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Contrato está sujeito a ser alterado nos procedimentos pertinentes ao tratamento de dados pessoais, quando indicado pela autoridade competente, em especial a ANPD por meio de opiniões técnicas ou recomendações, editadas na forma da LGPD. </w:t>
      </w:r>
    </w:p>
    <w:p w14:paraId="6467D5E0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Os Contratos e convênios de que trata o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§ 1º do art. 26 da LGPD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 deverão ser comunicados à autoridade nacional. </w:t>
      </w:r>
    </w:p>
    <w:p w14:paraId="7E84DD12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DÉCIMA – DA GARANTIA DE EXECUÇÃO (art. 92, XII e XIII)</w:t>
      </w:r>
    </w:p>
    <w:p w14:paraId="4A21EE8E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Não haverá exigência de garantia contratual da execução. </w:t>
      </w:r>
    </w:p>
    <w:p w14:paraId="12C99089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DÉCIMA PRIMEIRA – DAS INFRAÇÕES E SANÇÕES ADMINISTRATIVAS (art. 92, XIV)</w:t>
      </w:r>
    </w:p>
    <w:p w14:paraId="59BA8E2B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lastRenderedPageBreak/>
        <w:t xml:space="preserve">Comete infração administrativa o fornecedor que cometer quaisquer das infrações previstas no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art. 155 da Lei nº 14.133, de 2021</w:t>
      </w:r>
      <w:r w:rsidRPr="00965EBB">
        <w:rPr>
          <w:rFonts w:ascii="Calibri" w:hAnsi="Calibri" w:cs="Calibri"/>
          <w:b/>
          <w:bCs/>
          <w:sz w:val="23"/>
          <w:szCs w:val="23"/>
        </w:rPr>
        <w:t>, observado o disposto no item 13 - DAS SANÇÕES do Termo de Referência, anexo a este Contrato, conforme abaixo relacionadas:</w:t>
      </w:r>
    </w:p>
    <w:p w14:paraId="64ECDC83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dar causa à inexecução parcial do contrato;</w:t>
      </w:r>
    </w:p>
    <w:p w14:paraId="6DD48612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dar causa à inexecução parcial do contrato que cause grave dano à Administração, ao funcionamento dos serviços públicos ou ao interesse coletivo;</w:t>
      </w:r>
    </w:p>
    <w:p w14:paraId="0D2863BE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dar causa à inexecução total do contrato;</w:t>
      </w:r>
    </w:p>
    <w:p w14:paraId="61872598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deixar de entregar a documentação exigida para o certame;</w:t>
      </w:r>
    </w:p>
    <w:p w14:paraId="18BA338E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não manter a proposta, salvo em decorrência de fato superveniente devidamente justificado;</w:t>
      </w:r>
    </w:p>
    <w:p w14:paraId="3A588150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não celebrar o contrato ou não entregar a documentação exigida para a contratação, quando convocado dentro do prazo de validade de sua proposta;</w:t>
      </w:r>
    </w:p>
    <w:p w14:paraId="7065B2C6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ensejar o retardamento da execução ou da entrega do objeto sem motivo justificado;</w:t>
      </w:r>
    </w:p>
    <w:p w14:paraId="08885889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apresentar declaração ou documentação falsa exigida para o certame ou prestar declaração falsa durante a dispensa eletrônica ou a execução do Contrato;</w:t>
      </w:r>
    </w:p>
    <w:p w14:paraId="71B923F5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fraudar a dispensa eletrônica ou praticar ato fraudulento na execução do contrato;</w:t>
      </w:r>
    </w:p>
    <w:p w14:paraId="66A563F0" w14:textId="77777777" w:rsidR="00965EBB" w:rsidRPr="00965EBB" w:rsidRDefault="00965EBB" w:rsidP="00965EBB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comportar-se de modo inidôneo ou cometer fraude de qualquer natureza.</w:t>
      </w:r>
    </w:p>
    <w:p w14:paraId="71F7EACA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Considera-se comportamento inidôneo, entre outros, a declaração falsa quanto às condições de participação, quanto ao enquadramento como ME/EPP ou o conluio entre os fornecedores, em qualquer momento da dispensa, mesmo após o encerramento da fase de lances.</w:t>
      </w:r>
    </w:p>
    <w:p w14:paraId="4EF74A35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Considera-se como comportamento inidôneo da mesma forma as condutas dos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arts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. 337-F, 337-I, 337-L e 337-O do Código Penal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 a prática de atos ilícitos com vistas a frustrar os objetivos deste certame e a prática de ato lesivo previsto no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art. 5º da Lei nº 12.846, de 1º de agosto de 2013.</w:t>
      </w:r>
    </w:p>
    <w:p w14:paraId="7FE6B2C9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fornecedor que cometer qualquer das infrações discriminadas nos subitens anteriores ficará sujeito, sem prejuízo da responsabilidade civil e criminal, às seguintes sanções:</w:t>
      </w:r>
    </w:p>
    <w:p w14:paraId="5065B990" w14:textId="77777777" w:rsidR="00965EBB" w:rsidRPr="00965EBB" w:rsidRDefault="00965EBB" w:rsidP="00965EBB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advertência pela falta do subitem 6.1.1 deste instrumento, quando não se justificar a imposição de penalidade mais grave;</w:t>
      </w:r>
    </w:p>
    <w:p w14:paraId="698C9C8E" w14:textId="77777777" w:rsidR="00965EBB" w:rsidRPr="00965EBB" w:rsidRDefault="00965EBB" w:rsidP="00965EBB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multa de 10% (dez por cento) sobre o valor estimado do(s) item(s) prejudicado(s) pela conduta do fornecedor, por qualquer das infrações dos subitens 13.1.1 a 13.1.12;</w:t>
      </w:r>
    </w:p>
    <w:p w14:paraId="525EEC38" w14:textId="77777777" w:rsidR="00965EBB" w:rsidRPr="00965EBB" w:rsidRDefault="00965EBB" w:rsidP="00965EBB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impedimento de licitar e contratar no âmbito da União, pelo prazo máximo de 3 (três) anos, nos casos dos subitens 13.1.2 a 13.1.7 deste instrumento, quando não se justificar a imposição de penalidade mais grave;</w:t>
      </w:r>
    </w:p>
    <w:p w14:paraId="1E990B1E" w14:textId="77777777" w:rsidR="00965EBB" w:rsidRPr="00965EBB" w:rsidRDefault="00965EBB" w:rsidP="00965EBB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13.1.8 a 13.1.12, bem como nos demais casos que justifiquem a imposição da penalidade mais grave.</w:t>
      </w:r>
    </w:p>
    <w:p w14:paraId="704C5184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Na aplicação das sanções serão considerados:</w:t>
      </w:r>
    </w:p>
    <w:p w14:paraId="3AE02A11" w14:textId="77777777" w:rsidR="00965EBB" w:rsidRPr="00965EBB" w:rsidRDefault="00965EBB" w:rsidP="00965EBB">
      <w:pPr>
        <w:pStyle w:val="Default"/>
        <w:numPr>
          <w:ilvl w:val="0"/>
          <w:numId w:val="24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 natureza e a gravidade da infração cometida;</w:t>
      </w:r>
    </w:p>
    <w:p w14:paraId="44BAA46B" w14:textId="77777777" w:rsidR="00965EBB" w:rsidRPr="00965EBB" w:rsidRDefault="00965EBB" w:rsidP="00965EBB">
      <w:pPr>
        <w:pStyle w:val="Default"/>
        <w:numPr>
          <w:ilvl w:val="0"/>
          <w:numId w:val="24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lastRenderedPageBreak/>
        <w:t>as peculiaridades do caso concreto;</w:t>
      </w:r>
    </w:p>
    <w:p w14:paraId="47427955" w14:textId="77777777" w:rsidR="00965EBB" w:rsidRPr="00965EBB" w:rsidRDefault="00965EBB" w:rsidP="00965EBB">
      <w:pPr>
        <w:pStyle w:val="Default"/>
        <w:numPr>
          <w:ilvl w:val="0"/>
          <w:numId w:val="24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as circunstâncias agravantes ou atenuantes;</w:t>
      </w:r>
    </w:p>
    <w:p w14:paraId="5C359143" w14:textId="77777777" w:rsidR="00965EBB" w:rsidRPr="00965EBB" w:rsidRDefault="00965EBB" w:rsidP="00965EBB">
      <w:pPr>
        <w:pStyle w:val="Default"/>
        <w:numPr>
          <w:ilvl w:val="0"/>
          <w:numId w:val="24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os danos que dela provierem para a Administração Pública;</w:t>
      </w:r>
    </w:p>
    <w:p w14:paraId="0E1299F3" w14:textId="77777777" w:rsidR="00965EBB" w:rsidRPr="00965EBB" w:rsidRDefault="00965EBB" w:rsidP="00965EBB">
      <w:pPr>
        <w:pStyle w:val="Default"/>
        <w:numPr>
          <w:ilvl w:val="0"/>
          <w:numId w:val="24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 implantação ou o aperfeiçoamento de programa de integridade, conforme normas e orientações dos órgãos de controle.</w:t>
      </w:r>
    </w:p>
    <w:p w14:paraId="7AA8B440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11.6. 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3517E533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11.7. A penalidade de multa pode ser aplicada cumulativamente com as demais sanções.</w:t>
      </w:r>
    </w:p>
    <w:p w14:paraId="70C0A95F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11.8. Se durante o processo de aplicação de penalidade houver indícios de prática de infração administrativa tipificada pela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12.846, de 1º de agosto de 2013</w:t>
      </w:r>
      <w:r w:rsidRPr="00965EBB">
        <w:rPr>
          <w:rFonts w:ascii="Calibri" w:hAnsi="Calibri" w:cs="Calibri"/>
          <w:b/>
          <w:bCs/>
          <w:sz w:val="23"/>
          <w:szCs w:val="23"/>
        </w:rPr>
        <w:t>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preliminar.</w:t>
      </w:r>
    </w:p>
    <w:p w14:paraId="2A2E852B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11.9. A apuração e o julgamento das demais infrações administrativas não consideradas como ato lesivo à Administração Pública nacional ou estrangeira nos termos da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12.846, de 1º de agosto de 2013</w:t>
      </w:r>
      <w:r w:rsidRPr="00965EBB">
        <w:rPr>
          <w:rFonts w:ascii="Calibri" w:hAnsi="Calibri" w:cs="Calibri"/>
          <w:b/>
          <w:bCs/>
          <w:sz w:val="23"/>
          <w:szCs w:val="23"/>
        </w:rPr>
        <w:t>, seguirão seu rito normal na unidade administrativa.</w:t>
      </w:r>
    </w:p>
    <w:p w14:paraId="55B78C93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11.10. A aplicação de qualquer das penalidades previstas realizar-se-á em processo administrativo que assegurará o contraditório e a ampla defesa ao fornecedor/adjudicatário, observando-se o procedimento previsto na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14.133/2021</w:t>
      </w:r>
      <w:r w:rsidRPr="00965EBB">
        <w:rPr>
          <w:rFonts w:ascii="Calibri" w:hAnsi="Calibri" w:cs="Calibri"/>
          <w:b/>
          <w:bCs/>
          <w:sz w:val="23"/>
          <w:szCs w:val="23"/>
        </w:rPr>
        <w:t>.</w:t>
      </w:r>
    </w:p>
    <w:p w14:paraId="7D98C7F4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11.11. As sanções por atos praticados no decorrer da contratação estão previstas nos itens 8.2 e seguintes, bem como poderão estar previstas nos anexos deste instrumento. </w:t>
      </w:r>
    </w:p>
    <w:p w14:paraId="693BD2B3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DÉCIMA SEGUNDA – DA EXTINÇÃO CONTRATUAL (art. 92, XIX)</w:t>
      </w:r>
    </w:p>
    <w:p w14:paraId="370F0EFF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Contrato se extingue quando cumpridas as obrigações de ambas as partes. </w:t>
      </w:r>
    </w:p>
    <w:p w14:paraId="57BF0AAD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O Contrato pode ser extinto antes de cumpridas as obrigações nele estipuladas, ou antes do prazo nele fixado, por algum dos motivos previstos no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art. 137 da NLLC</w:t>
      </w:r>
      <w:r w:rsidRPr="00965EBB">
        <w:rPr>
          <w:rFonts w:ascii="Calibri" w:hAnsi="Calibri" w:cs="Calibri"/>
          <w:b/>
          <w:bCs/>
          <w:sz w:val="23"/>
          <w:szCs w:val="23"/>
        </w:rPr>
        <w:t>, bem como amigavelmente, assegurados o contraditório e a ampla defesa.</w:t>
      </w:r>
    </w:p>
    <w:p w14:paraId="570977F9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Nesta hipótese, aplicam-se também os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art. 138 e 139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 da mesma Lei.</w:t>
      </w:r>
    </w:p>
    <w:p w14:paraId="214C5F3B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 alteração social ou modificação da finalidade ou da estrutura da empresa não ensejará rescisão se não restringir sua capacidade de concluir o Contrato.</w:t>
      </w:r>
    </w:p>
    <w:p w14:paraId="09EE10C3" w14:textId="77777777" w:rsidR="00965EBB" w:rsidRPr="00965EBB" w:rsidRDefault="00965EBB" w:rsidP="00965EBB">
      <w:pPr>
        <w:pStyle w:val="Default"/>
        <w:numPr>
          <w:ilvl w:val="3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Se a operação implicar mudança da pessoa jurídica contratada, deverá ser formalizado termo aditivo para alteração subjetiva.</w:t>
      </w:r>
    </w:p>
    <w:p w14:paraId="0D05B068" w14:textId="77777777" w:rsidR="00965EBB" w:rsidRPr="00965EBB" w:rsidRDefault="00965EBB" w:rsidP="00965EBB">
      <w:pPr>
        <w:pStyle w:val="Default"/>
        <w:numPr>
          <w:ilvl w:val="1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termo de rescisão, sempre que possível, será precedido dos documentos abaixo relacionados.</w:t>
      </w:r>
    </w:p>
    <w:p w14:paraId="2E4D35A9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Balanço dos eventos contratuais já cumpridos ou parcialmente cumpridos.</w:t>
      </w:r>
    </w:p>
    <w:p w14:paraId="631070DB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Relação dos pagamentos já efetuados e ainda devidos.</w:t>
      </w:r>
    </w:p>
    <w:p w14:paraId="08C660F2" w14:textId="77777777" w:rsidR="00965EBB" w:rsidRPr="00965EBB" w:rsidRDefault="00965EBB" w:rsidP="00965EBB">
      <w:pPr>
        <w:pStyle w:val="Default"/>
        <w:numPr>
          <w:ilvl w:val="2"/>
          <w:numId w:val="9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Indenizações e multas.</w:t>
      </w:r>
    </w:p>
    <w:p w14:paraId="3D81E028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DÉCIMA TERCEIRA – DA DOTAÇÃO ORÇAMENTÁRIA (art. 92, VIII)</w:t>
      </w:r>
    </w:p>
    <w:p w14:paraId="3A8139DF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lastRenderedPageBreak/>
        <w:t>13. Os recursos financeiros para atender as despesas decorrentes desta licitação estão previstos na dotação orçamentária sob a seguinte classificação funcional programática:</w:t>
      </w:r>
    </w:p>
    <w:p w14:paraId="0A95E39A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1.01.01.00.01.031.0001.00.2001.3.3.90.39.20.001500 – FESTIVIDADE E HOMENAGENS </w:t>
      </w:r>
    </w:p>
    <w:p w14:paraId="33493847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DÉCIMA QUARTA – DOS CASOS OMISSOS (art. 92, III)</w:t>
      </w:r>
    </w:p>
    <w:p w14:paraId="1B00D183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14. Os casos omissos serão decididos pela Contratante, segundo as disposições contidas na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14.133, de 2021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 e demais normas aplicáveis e, subsidiariamente, segundo as disposições contidas na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8.078, de 1990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 (Código de Defesa do Consumidor - CDC), e normas e princípios gerais dos Contratos.</w:t>
      </w:r>
    </w:p>
    <w:p w14:paraId="097260A4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DÉCIMA QUINTA – DAS ALTERAÇÕES</w:t>
      </w:r>
    </w:p>
    <w:p w14:paraId="03F22316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Eventuais alterações contratuais reger-se-ão pela disciplina dos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arts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. 124 e seguintes da Lei nº 14.133, de 2021</w:t>
      </w:r>
      <w:r w:rsidRPr="00965EBB">
        <w:rPr>
          <w:rFonts w:ascii="Calibri" w:hAnsi="Calibri" w:cs="Calibri"/>
          <w:b/>
          <w:bCs/>
          <w:sz w:val="23"/>
          <w:szCs w:val="23"/>
        </w:rPr>
        <w:t>.</w:t>
      </w:r>
    </w:p>
    <w:p w14:paraId="7B38BC9C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14:paraId="4AA8A0A9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As supressões resultantes de acordo celebrado entre as partes contratantes poderão exceder o limite de 25% (vinte e cinco por cento) do valor inicial atualizado do termo de Contrato.</w:t>
      </w:r>
    </w:p>
    <w:p w14:paraId="42285421" w14:textId="77777777" w:rsidR="00965EBB" w:rsidRPr="00965EBB" w:rsidRDefault="00965EBB" w:rsidP="00965EBB">
      <w:pPr>
        <w:pStyle w:val="Default"/>
        <w:numPr>
          <w:ilvl w:val="1"/>
          <w:numId w:val="6"/>
        </w:numPr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Registros que não caracterizam alteração do Contrato podem ser realizados por simples apostila, dispensada a celebração de termo aditivo, na forma do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art. 136 da Lei nº 14.133, de 2021</w:t>
      </w:r>
      <w:r w:rsidRPr="00965EBB">
        <w:rPr>
          <w:rFonts w:ascii="Calibri" w:hAnsi="Calibri" w:cs="Calibri"/>
          <w:b/>
          <w:bCs/>
          <w:sz w:val="23"/>
          <w:szCs w:val="23"/>
        </w:rPr>
        <w:t>.</w:t>
      </w:r>
    </w:p>
    <w:p w14:paraId="20303C93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DÉCIMA SEXTA – DA PUBLICAÇÃO</w:t>
      </w:r>
    </w:p>
    <w:p w14:paraId="75908AEC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16. Incumbirá à Contratante providenciar a publicação deste instrumento nos termos e nas condições previstas na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Lei nº 14.133, de 2021</w:t>
      </w:r>
      <w:r w:rsidRPr="00965EBB">
        <w:rPr>
          <w:rFonts w:ascii="Calibri" w:hAnsi="Calibri" w:cs="Calibri"/>
          <w:b/>
          <w:bCs/>
          <w:sz w:val="23"/>
          <w:szCs w:val="23"/>
        </w:rPr>
        <w:t>.</w:t>
      </w:r>
    </w:p>
    <w:p w14:paraId="452E706D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CLÁUSULA DÉCIMA SÉTIMA – DO FORO (art. 92, §1º)</w:t>
      </w:r>
    </w:p>
    <w:p w14:paraId="219BE6A2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17. É eleito o Foro da Comarca de Patrocínio/MG para dirimir os litígios que decorrerem da execução deste Contrato que não possam ser compostos pela conciliação, conforme </w:t>
      </w:r>
      <w:r w:rsidRPr="00965EBB">
        <w:rPr>
          <w:rFonts w:ascii="Calibri" w:hAnsi="Calibri" w:cs="Calibri"/>
          <w:b/>
          <w:bCs/>
          <w:sz w:val="23"/>
          <w:szCs w:val="23"/>
          <w:u w:val="single"/>
        </w:rPr>
        <w:t>art. 92, §1º da Lei nº 14.133, de 2021</w:t>
      </w:r>
      <w:r w:rsidRPr="00965EBB">
        <w:rPr>
          <w:rFonts w:ascii="Calibri" w:hAnsi="Calibri" w:cs="Calibri"/>
          <w:b/>
          <w:bCs/>
          <w:sz w:val="23"/>
          <w:szCs w:val="23"/>
        </w:rPr>
        <w:t xml:space="preserve">. </w:t>
      </w:r>
    </w:p>
    <w:p w14:paraId="74EB90F1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Patrocínio,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de </w:t>
      </w:r>
      <w:proofErr w:type="spellStart"/>
      <w:r w:rsidRPr="00965EBB">
        <w:rPr>
          <w:rFonts w:ascii="Calibri" w:hAnsi="Calibri" w:cs="Calibri"/>
          <w:b/>
          <w:bCs/>
          <w:sz w:val="23"/>
          <w:szCs w:val="23"/>
        </w:rPr>
        <w:t>xx</w:t>
      </w:r>
      <w:proofErr w:type="spellEnd"/>
      <w:r w:rsidRPr="00965EBB">
        <w:rPr>
          <w:rFonts w:ascii="Calibri" w:hAnsi="Calibri" w:cs="Calibri"/>
          <w:b/>
          <w:bCs/>
          <w:sz w:val="23"/>
          <w:szCs w:val="23"/>
        </w:rPr>
        <w:t xml:space="preserve"> de 2024.</w:t>
      </w:r>
    </w:p>
    <w:p w14:paraId="0C246152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  <w:u w:val="single"/>
        </w:rPr>
      </w:pPr>
    </w:p>
    <w:p w14:paraId="6AB62C53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  <w:u w:val="single"/>
        </w:rPr>
      </w:pPr>
    </w:p>
    <w:p w14:paraId="69CF6C6D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  ________________________________             ___________________________________</w:t>
      </w:r>
    </w:p>
    <w:p w14:paraId="557F909A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                       Contratante                                                                  Contratada</w:t>
      </w:r>
    </w:p>
    <w:p w14:paraId="19DB3937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  CÂMARA MUNICIPAL DE PATROCÍNIO                                    </w:t>
      </w:r>
    </w:p>
    <w:p w14:paraId="0A2EC195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         </w:t>
      </w:r>
    </w:p>
    <w:p w14:paraId="3EC5395C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2F365C29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>Testemunhas:</w:t>
      </w:r>
    </w:p>
    <w:p w14:paraId="537A4D49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15F3D2CC" w14:textId="77777777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 _________________________________            __________________________________</w:t>
      </w:r>
    </w:p>
    <w:p w14:paraId="45EA9774" w14:textId="1D07504F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965EBB">
        <w:rPr>
          <w:rFonts w:ascii="Calibri" w:hAnsi="Calibri" w:cs="Calibri"/>
          <w:b/>
          <w:bCs/>
          <w:sz w:val="23"/>
          <w:szCs w:val="23"/>
        </w:rPr>
        <w:t xml:space="preserve"> CPF nº                                                                         CPF nº</w:t>
      </w:r>
    </w:p>
    <w:p w14:paraId="53C11195" w14:textId="3968FD6B" w:rsidR="00965EBB" w:rsidRPr="00965EBB" w:rsidRDefault="00965EBB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75BF26AD" w14:textId="1C530EBC" w:rsidR="00C771CD" w:rsidRDefault="00C771CD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Os demais dispositivos permanecem inalterados.</w:t>
      </w:r>
    </w:p>
    <w:p w14:paraId="2CD6E436" w14:textId="77777777" w:rsidR="00C771CD" w:rsidRPr="00965EBB" w:rsidRDefault="00C771CD" w:rsidP="00965EB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26125C58" w14:textId="77777777" w:rsidR="00965EBB" w:rsidRPr="00664782" w:rsidRDefault="00965EBB" w:rsidP="00965EBB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64782">
        <w:rPr>
          <w:rFonts w:cstheme="minorHAnsi"/>
          <w:sz w:val="24"/>
          <w:szCs w:val="24"/>
        </w:rPr>
        <w:t xml:space="preserve">Patrocínio/MG, </w:t>
      </w:r>
      <w:r>
        <w:rPr>
          <w:rFonts w:cstheme="minorHAnsi"/>
          <w:sz w:val="24"/>
          <w:szCs w:val="24"/>
        </w:rPr>
        <w:t>27</w:t>
      </w:r>
      <w:r w:rsidRPr="00664782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novembro</w:t>
      </w:r>
      <w:r w:rsidRPr="00664782">
        <w:rPr>
          <w:rFonts w:cstheme="minorHAnsi"/>
          <w:sz w:val="24"/>
          <w:szCs w:val="24"/>
        </w:rPr>
        <w:t xml:space="preserve"> de 2024.</w:t>
      </w:r>
    </w:p>
    <w:p w14:paraId="296D5DAF" w14:textId="77777777" w:rsidR="00965EBB" w:rsidRPr="00664782" w:rsidRDefault="00965EBB" w:rsidP="00965EBB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50FA5F5A" w14:textId="2C0E3726" w:rsidR="00965EBB" w:rsidRPr="00664782" w:rsidRDefault="00965EBB" w:rsidP="00965EBB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LEANDRO MÁXIMO CAIXETA</w:t>
      </w:r>
    </w:p>
    <w:p w14:paraId="5BD218F1" w14:textId="0BCEB16A" w:rsidR="00897DCC" w:rsidRPr="00965EBB" w:rsidRDefault="00965EBB" w:rsidP="00C771CD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da Câmara Municipal de Patrocínio</w:t>
      </w:r>
    </w:p>
    <w:sectPr w:rsidR="00897DCC" w:rsidRPr="00965EB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C0C1" w14:textId="77777777" w:rsidR="002B470C" w:rsidRDefault="002B470C" w:rsidP="00664782">
      <w:pPr>
        <w:spacing w:after="0" w:line="240" w:lineRule="auto"/>
      </w:pPr>
      <w:r>
        <w:separator/>
      </w:r>
    </w:p>
  </w:endnote>
  <w:endnote w:type="continuationSeparator" w:id="0">
    <w:p w14:paraId="26C227CA" w14:textId="77777777" w:rsidR="002B470C" w:rsidRDefault="002B470C" w:rsidP="0066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CBAE" w14:textId="77777777" w:rsidR="002B470C" w:rsidRDefault="002B470C" w:rsidP="00664782">
      <w:pPr>
        <w:spacing w:after="0" w:line="240" w:lineRule="auto"/>
      </w:pPr>
      <w:r>
        <w:separator/>
      </w:r>
    </w:p>
  </w:footnote>
  <w:footnote w:type="continuationSeparator" w:id="0">
    <w:p w14:paraId="2D752CCC" w14:textId="77777777" w:rsidR="002B470C" w:rsidRDefault="002B470C" w:rsidP="0066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D529" w14:textId="77777777" w:rsidR="00A61D59" w:rsidRDefault="00A61D59" w:rsidP="00664782">
    <w:pPr>
      <w:pStyle w:val="Cabealho"/>
      <w:jc w:val="center"/>
      <w:rPr>
        <w:rFonts w:ascii="Liberation Serif" w:hAnsi="Liberation Serif" w:cs="Mangal"/>
      </w:rPr>
    </w:pPr>
    <w:r>
      <w:rPr>
        <w:rFonts w:ascii="Arial" w:hAnsi="Arial" w:cs="Arial"/>
        <w:noProof/>
        <w:w w:val="108"/>
      </w:rPr>
      <w:drawing>
        <wp:inline distT="0" distB="0" distL="0" distR="0" wp14:anchorId="3F923B6D" wp14:editId="67FE8CE7">
          <wp:extent cx="647700" cy="685800"/>
          <wp:effectExtent l="0" t="0" r="0" b="0"/>
          <wp:docPr id="7105428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50540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03DDD" w14:textId="77777777" w:rsidR="00A61D59" w:rsidRDefault="00A61D59" w:rsidP="00664782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CÂMARA MUNICIPAL DE PATROCÍNIO</w:t>
    </w:r>
  </w:p>
  <w:p w14:paraId="1E9BA490" w14:textId="77777777" w:rsidR="00A61D59" w:rsidRDefault="00A61D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FB36F5"/>
    <w:multiLevelType w:val="multilevel"/>
    <w:tmpl w:val="9F8058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3"/>
      <w:numFmt w:val="decimal"/>
      <w:pStyle w:val="Nvel2-Red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pStyle w:val="Nvel3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11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2" w15:restartNumberingAfterBreak="0">
    <w:nsid w:val="11983857"/>
    <w:multiLevelType w:val="multilevel"/>
    <w:tmpl w:val="25BC209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" w:eastAsiaTheme="majorEastAsia" w:hAnsi="Arial" w:cs="Arial"/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887F23"/>
    <w:multiLevelType w:val="hybridMultilevel"/>
    <w:tmpl w:val="2ED89BD0"/>
    <w:lvl w:ilvl="0" w:tplc="803040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5C100D"/>
    <w:multiLevelType w:val="multilevel"/>
    <w:tmpl w:val="5B1E08C2"/>
    <w:lvl w:ilvl="0">
      <w:start w:val="1"/>
      <w:numFmt w:val="decimal"/>
      <w:pStyle w:val="Nivel1"/>
      <w:lvlText w:val="%1"/>
      <w:lvlJc w:val="left"/>
      <w:pPr>
        <w:ind w:left="360" w:hanging="360"/>
      </w:pPr>
      <w:rPr>
        <w:rFonts w:asciiTheme="majorHAnsi" w:eastAsiaTheme="majorEastAsia" w:hAnsiTheme="majorHAnsi" w:cstheme="majorHAnsi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3C71BA"/>
    <w:multiLevelType w:val="hybridMultilevel"/>
    <w:tmpl w:val="357EA8F0"/>
    <w:lvl w:ilvl="0" w:tplc="1B76EBE4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1A3B25"/>
    <w:multiLevelType w:val="hybridMultilevel"/>
    <w:tmpl w:val="35E01F40"/>
    <w:lvl w:ilvl="0" w:tplc="E2CA25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E13E4"/>
    <w:multiLevelType w:val="multilevel"/>
    <w:tmpl w:val="8D989F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753A46"/>
    <w:multiLevelType w:val="hybridMultilevel"/>
    <w:tmpl w:val="67F6D944"/>
    <w:lvl w:ilvl="0" w:tplc="85EACD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CE6A8D"/>
    <w:multiLevelType w:val="hybridMultilevel"/>
    <w:tmpl w:val="56184312"/>
    <w:lvl w:ilvl="0" w:tplc="490CA436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5D6AAB"/>
    <w:multiLevelType w:val="hybridMultilevel"/>
    <w:tmpl w:val="9B6C1318"/>
    <w:lvl w:ilvl="0" w:tplc="32542CD6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1DD361E"/>
    <w:multiLevelType w:val="multilevel"/>
    <w:tmpl w:val="6AD02A3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01A57DF"/>
    <w:multiLevelType w:val="multilevel"/>
    <w:tmpl w:val="BD9CA3B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pStyle w:val="Nvel2Opcion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Nvel3Opcional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pStyle w:val="Nvel4-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6122465">
    <w:abstractNumId w:val="1"/>
  </w:num>
  <w:num w:numId="2" w16cid:durableId="2080059283">
    <w:abstractNumId w:val="4"/>
  </w:num>
  <w:num w:numId="3" w16cid:durableId="6060760">
    <w:abstractNumId w:val="2"/>
  </w:num>
  <w:num w:numId="4" w16cid:durableId="384574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918206">
    <w:abstractNumId w:val="4"/>
    <w:lvlOverride w:ilvl="0">
      <w:startOverride w:val="14"/>
    </w:lvlOverride>
    <w:lvlOverride w:ilvl="1">
      <w:startOverride w:val="2"/>
    </w:lvlOverride>
  </w:num>
  <w:num w:numId="6" w16cid:durableId="215359779">
    <w:abstractNumId w:val="14"/>
  </w:num>
  <w:num w:numId="7" w16cid:durableId="359206807">
    <w:abstractNumId w:val="16"/>
  </w:num>
  <w:num w:numId="8" w16cid:durableId="703284240">
    <w:abstractNumId w:val="17"/>
  </w:num>
  <w:num w:numId="9" w16cid:durableId="1106729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8399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47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4914639">
    <w:abstractNumId w:val="9"/>
  </w:num>
  <w:num w:numId="13" w16cid:durableId="1002708032">
    <w:abstractNumId w:val="0"/>
  </w:num>
  <w:num w:numId="14" w16cid:durableId="1359508827">
    <w:abstractNumId w:val="18"/>
  </w:num>
  <w:num w:numId="15" w16cid:durableId="238373937">
    <w:abstractNumId w:val="19"/>
  </w:num>
  <w:num w:numId="16" w16cid:durableId="1500461814">
    <w:abstractNumId w:val="8"/>
  </w:num>
  <w:num w:numId="17" w16cid:durableId="1362709478">
    <w:abstractNumId w:val="7"/>
  </w:num>
  <w:num w:numId="18" w16cid:durableId="2014070476">
    <w:abstractNumId w:val="10"/>
  </w:num>
  <w:num w:numId="19" w16cid:durableId="1751002167">
    <w:abstractNumId w:val="15"/>
  </w:num>
  <w:num w:numId="20" w16cid:durableId="272328215">
    <w:abstractNumId w:val="5"/>
  </w:num>
  <w:num w:numId="21" w16cid:durableId="1604338381">
    <w:abstractNumId w:val="11"/>
  </w:num>
  <w:num w:numId="22" w16cid:durableId="1724015881">
    <w:abstractNumId w:val="6"/>
  </w:num>
  <w:num w:numId="23" w16cid:durableId="184757383">
    <w:abstractNumId w:val="12"/>
  </w:num>
  <w:num w:numId="24" w16cid:durableId="1060707277">
    <w:abstractNumId w:val="13"/>
  </w:num>
  <w:num w:numId="25" w16cid:durableId="1716420270">
    <w:abstractNumId w:val="3"/>
  </w:num>
  <w:num w:numId="26" w16cid:durableId="938951730">
    <w:abstractNumId w:val="14"/>
    <w:lvlOverride w:ilvl="0">
      <w:startOverride w:val="9"/>
    </w:lvlOverride>
    <w:lvlOverride w:ilvl="1">
      <w:startOverride w:val="10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D0"/>
    <w:rsid w:val="00145B70"/>
    <w:rsid w:val="00176C55"/>
    <w:rsid w:val="001C5873"/>
    <w:rsid w:val="002B470C"/>
    <w:rsid w:val="00304054"/>
    <w:rsid w:val="003D25FB"/>
    <w:rsid w:val="004B156F"/>
    <w:rsid w:val="005222A8"/>
    <w:rsid w:val="0059209E"/>
    <w:rsid w:val="00664782"/>
    <w:rsid w:val="00671C1C"/>
    <w:rsid w:val="006A64FC"/>
    <w:rsid w:val="006D462B"/>
    <w:rsid w:val="00746968"/>
    <w:rsid w:val="007870A5"/>
    <w:rsid w:val="007B0C27"/>
    <w:rsid w:val="0082778D"/>
    <w:rsid w:val="00850967"/>
    <w:rsid w:val="00897DCC"/>
    <w:rsid w:val="008D11D0"/>
    <w:rsid w:val="008E57A7"/>
    <w:rsid w:val="0092488C"/>
    <w:rsid w:val="00945D5C"/>
    <w:rsid w:val="00965EBB"/>
    <w:rsid w:val="00974363"/>
    <w:rsid w:val="009B4BDE"/>
    <w:rsid w:val="00A50C7F"/>
    <w:rsid w:val="00A570A5"/>
    <w:rsid w:val="00A61D59"/>
    <w:rsid w:val="00AF32E8"/>
    <w:rsid w:val="00B31A4C"/>
    <w:rsid w:val="00BD4928"/>
    <w:rsid w:val="00C15E2B"/>
    <w:rsid w:val="00C771CD"/>
    <w:rsid w:val="00C8535A"/>
    <w:rsid w:val="00D20457"/>
    <w:rsid w:val="00F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4096"/>
  <w15:chartTrackingRefBased/>
  <w15:docId w15:val="{78658896-D17C-4540-A760-DAE1378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4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rsid w:val="007870A5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7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70A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70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8D11D0"/>
    <w:pPr>
      <w:ind w:left="720"/>
      <w:contextualSpacing/>
    </w:pPr>
  </w:style>
  <w:style w:type="paragraph" w:customStyle="1" w:styleId="Nivel1">
    <w:name w:val="Nivel1"/>
    <w:basedOn w:val="Ttulo1"/>
    <w:next w:val="Normal"/>
    <w:link w:val="Nivel1Char"/>
    <w:qFormat/>
    <w:rsid w:val="00304054"/>
    <w:pPr>
      <w:numPr>
        <w:numId w:val="2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ascii="Arial" w:hAnsi="Arial" w:cs="Arial"/>
      <w:b/>
      <w:color w:val="000000"/>
      <w:kern w:val="0"/>
      <w14:ligatures w14:val="none"/>
    </w:rPr>
  </w:style>
  <w:style w:type="paragraph" w:customStyle="1" w:styleId="Nivel3">
    <w:name w:val="Nivel 3"/>
    <w:basedOn w:val="Normal"/>
    <w:link w:val="Nivel3Char"/>
    <w:qFormat/>
    <w:rsid w:val="00304054"/>
    <w:pPr>
      <w:tabs>
        <w:tab w:val="num" w:pos="360"/>
      </w:tabs>
      <w:spacing w:before="120" w:after="120" w:line="276" w:lineRule="auto"/>
      <w:ind w:left="1922"/>
      <w:jc w:val="both"/>
    </w:pPr>
    <w:rPr>
      <w:rFonts w:ascii="Ecofont_Spranq_eco_Sans" w:eastAsia="Arial Unicode MS" w:hAnsi="Ecofont_Spranq_eco_Sans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rsid w:val="00304054"/>
    <w:rPr>
      <w:rFonts w:ascii="Ecofont_Spranq_eco_Sans" w:eastAsia="Arial Unicode MS" w:hAnsi="Ecofont_Spranq_eco_Sans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30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el01">
    <w:name w:val="Nivel 01"/>
    <w:basedOn w:val="Ttulo1"/>
    <w:next w:val="Normal"/>
    <w:link w:val="Nivel01Char"/>
    <w:qFormat/>
    <w:rsid w:val="00304054"/>
    <w:pPr>
      <w:numPr>
        <w:numId w:val="3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b/>
      <w:bCs/>
      <w:color w:val="auto"/>
      <w:kern w:val="0"/>
      <w:sz w:val="20"/>
      <w:szCs w:val="20"/>
      <w14:ligatures w14:val="none"/>
    </w:rPr>
  </w:style>
  <w:style w:type="paragraph" w:customStyle="1" w:styleId="Nivel2">
    <w:name w:val="Nivel 2"/>
    <w:basedOn w:val="Normal"/>
    <w:link w:val="Nivel2Char"/>
    <w:qFormat/>
    <w:rsid w:val="00304054"/>
    <w:pPr>
      <w:numPr>
        <w:ilvl w:val="1"/>
        <w:numId w:val="3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304054"/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Nvel3-R">
    <w:name w:val="Nível 3-R"/>
    <w:basedOn w:val="Normal"/>
    <w:link w:val="Nvel3-RChar"/>
    <w:qFormat/>
    <w:rsid w:val="00304054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">
    <w:name w:val="Nível 4"/>
    <w:basedOn w:val="Normal"/>
    <w:link w:val="Nvel4Char"/>
    <w:qFormat/>
    <w:rsid w:val="00304054"/>
    <w:pPr>
      <w:numPr>
        <w:ilvl w:val="3"/>
        <w:numId w:val="3"/>
      </w:numPr>
      <w:spacing w:before="120" w:after="120" w:line="276" w:lineRule="auto"/>
      <w:ind w:left="567" w:firstLine="0"/>
      <w:jc w:val="both"/>
    </w:pPr>
    <w:rPr>
      <w:rFonts w:ascii="Arial" w:eastAsia="Times New Roman" w:hAnsi="Arial" w:cs="Arial"/>
      <w:color w:val="FF0000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rsid w:val="003040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rsid w:val="00C8535A"/>
  </w:style>
  <w:style w:type="paragraph" w:customStyle="1" w:styleId="Nivel01Titulo">
    <w:name w:val="Nivel_01_Titulo"/>
    <w:basedOn w:val="Ttulo1"/>
    <w:next w:val="Normal"/>
    <w:link w:val="Nivel01TituloChar"/>
    <w:qFormat/>
    <w:rsid w:val="00176C55"/>
    <w:pPr>
      <w:numPr>
        <w:numId w:val="6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7870A5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70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semiHidden/>
    <w:rsid w:val="007870A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70A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Cabealho">
    <w:name w:val="header"/>
    <w:basedOn w:val="Normal"/>
    <w:link w:val="CabealhoChar"/>
    <w:unhideWhenUsed/>
    <w:rsid w:val="007870A5"/>
    <w:pPr>
      <w:tabs>
        <w:tab w:val="center" w:pos="4252"/>
        <w:tab w:val="right" w:pos="8504"/>
      </w:tabs>
      <w:spacing w:after="0" w:line="240" w:lineRule="auto"/>
    </w:pPr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870A5"/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7870A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7870A5"/>
    <w:pPr>
      <w:spacing w:after="0" w:line="240" w:lineRule="auto"/>
    </w:pPr>
    <w:rPr>
      <w:rFonts w:ascii="Ecofont_Spranq_eco_Sans" w:eastAsia="Times New Roman" w:hAnsi="Ecofont_Spranq_eco_Sans" w:cs="Tahoma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qFormat/>
    <w:rsid w:val="007870A5"/>
    <w:rPr>
      <w:rFonts w:ascii="Ecofont_Spranq_eco_Sans" w:eastAsia="Times New Roman" w:hAnsi="Ecofont_Spranq_eco_Sans" w:cs="Tahoma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7870A5"/>
    <w:rPr>
      <w:rFonts w:ascii="Arial" w:eastAsiaTheme="majorEastAsia" w:hAnsi="Arial" w:cs="Arial"/>
      <w:b/>
      <w:bCs/>
      <w:kern w:val="0"/>
      <w:sz w:val="20"/>
      <w:szCs w:val="20"/>
      <w14:ligatures w14:val="none"/>
    </w:rPr>
  </w:style>
  <w:style w:type="paragraph" w:customStyle="1" w:styleId="Nvel2-Red">
    <w:name w:val="Nível 2 -Red"/>
    <w:basedOn w:val="Nivel2"/>
    <w:link w:val="Nvel2-RedChar"/>
    <w:qFormat/>
    <w:rsid w:val="007870A5"/>
    <w:pPr>
      <w:numPr>
        <w:numId w:val="1"/>
      </w:numPr>
      <w:ind w:left="0" w:firstLine="0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7870A5"/>
    <w:rPr>
      <w:rFonts w:ascii="Arial" w:eastAsia="Times New Roman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ou">
    <w:name w:val="ou"/>
    <w:basedOn w:val="PargrafodaLista"/>
    <w:link w:val="ouChar"/>
    <w:qFormat/>
    <w:rsid w:val="007870A5"/>
    <w:pPr>
      <w:spacing w:before="60" w:after="60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kern w:val="0"/>
      <w:sz w:val="20"/>
      <w:szCs w:val="24"/>
      <w:u w:val="single"/>
      <w:lang w:eastAsia="pt-BR"/>
      <w14:ligatures w14:val="none"/>
    </w:rPr>
  </w:style>
  <w:style w:type="character" w:customStyle="1" w:styleId="ouChar">
    <w:name w:val="ou Char"/>
    <w:basedOn w:val="Fontepargpadro"/>
    <w:link w:val="ou"/>
    <w:rsid w:val="007870A5"/>
    <w:rPr>
      <w:rFonts w:ascii="Arial" w:hAnsi="Arial" w:cs="Arial"/>
      <w:b/>
      <w:bCs/>
      <w:i/>
      <w:iCs/>
      <w:color w:val="FF0000"/>
      <w:kern w:val="0"/>
      <w:sz w:val="20"/>
      <w:szCs w:val="24"/>
      <w:u w:val="single"/>
      <w:lang w:eastAsia="pt-BR"/>
      <w14:ligatures w14:val="none"/>
    </w:rPr>
  </w:style>
  <w:style w:type="character" w:customStyle="1" w:styleId="Nvel3-RChar">
    <w:name w:val="Nível 3-R Char"/>
    <w:basedOn w:val="Fontepargpadro"/>
    <w:link w:val="Nvel3-R"/>
    <w:rsid w:val="007870A5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3">
    <w:name w:val="Nível 3"/>
    <w:basedOn w:val="Nvel3-R"/>
    <w:link w:val="Nvel3Char"/>
    <w:qFormat/>
    <w:rsid w:val="007870A5"/>
    <w:pPr>
      <w:numPr>
        <w:numId w:val="1"/>
      </w:numPr>
      <w:ind w:left="284" w:firstLine="0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7870A5"/>
    <w:rPr>
      <w:rFonts w:ascii="Arial" w:eastAsia="Times New Roman" w:hAnsi="Arial" w:cs="Arial"/>
      <w:i w:val="0"/>
      <w:iCs w:val="0"/>
      <w:color w:val="FF0000"/>
      <w:kern w:val="0"/>
      <w:sz w:val="20"/>
      <w:szCs w:val="20"/>
      <w:lang w:eastAsia="pt-BR"/>
      <w14:ligatures w14:val="none"/>
    </w:rPr>
  </w:style>
  <w:style w:type="paragraph" w:customStyle="1" w:styleId="SubTitNN">
    <w:name w:val="SubTitNN"/>
    <w:basedOn w:val="Normal"/>
    <w:link w:val="SubTitNNChar"/>
    <w:qFormat/>
    <w:rsid w:val="007870A5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kern w:val="0"/>
      <w:sz w:val="20"/>
      <w:szCs w:val="20"/>
      <w:lang w:eastAsia="pt-BR"/>
      <w14:ligatures w14:val="none"/>
    </w:rPr>
  </w:style>
  <w:style w:type="character" w:customStyle="1" w:styleId="Nvel4Char">
    <w:name w:val="Nível 4 Char"/>
    <w:basedOn w:val="Nvel3Char"/>
    <w:link w:val="Nvel4"/>
    <w:rsid w:val="007870A5"/>
    <w:rPr>
      <w:rFonts w:ascii="Arial" w:eastAsia="Times New Roman" w:hAnsi="Arial" w:cs="Arial"/>
      <w:i w:val="0"/>
      <w:iCs w:val="0"/>
      <w:color w:val="FF0000"/>
      <w:kern w:val="0"/>
      <w:sz w:val="20"/>
      <w:szCs w:val="20"/>
      <w:lang w:eastAsia="pt-BR"/>
      <w14:ligatures w14:val="none"/>
    </w:rPr>
  </w:style>
  <w:style w:type="character" w:customStyle="1" w:styleId="SubTitNNChar">
    <w:name w:val="SubTitNN Char"/>
    <w:basedOn w:val="Fontepargpadro"/>
    <w:link w:val="SubTitNN"/>
    <w:rsid w:val="007870A5"/>
    <w:rPr>
      <w:rFonts w:ascii="Arial" w:eastAsia="Times New Roman" w:hAnsi="Arial" w:cs="Arial"/>
      <w:b/>
      <w:bCs/>
      <w:iCs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7870A5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870A5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7870A5"/>
    <w:rPr>
      <w:kern w:val="0"/>
      <w14:ligatures w14:val="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870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kern w:val="0"/>
      <w:sz w:val="20"/>
      <w:szCs w:val="24"/>
      <w:lang w:val="x-none"/>
      <w14:ligatures w14:val="none"/>
    </w:rPr>
  </w:style>
  <w:style w:type="character" w:customStyle="1" w:styleId="GradeColorida-nfase1Char">
    <w:name w:val="Grade Colorida - Ênfase 1 Char"/>
    <w:link w:val="GradeColorida-nfase11"/>
    <w:uiPriority w:val="29"/>
    <w:rsid w:val="007870A5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  <w:lang w:val="x-none"/>
      <w14:ligatures w14:val="none"/>
    </w:rPr>
  </w:style>
  <w:style w:type="character" w:customStyle="1" w:styleId="Nivel01TituloChar">
    <w:name w:val="Nivel_01_Titulo Char"/>
    <w:basedOn w:val="Ttulo1Char"/>
    <w:link w:val="Nivel01Titulo"/>
    <w:qFormat/>
    <w:rsid w:val="007870A5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eastAsia="pt-BR"/>
      <w14:ligatures w14:val="none"/>
    </w:rPr>
  </w:style>
  <w:style w:type="paragraph" w:styleId="Citao">
    <w:name w:val="Quote"/>
    <w:aliases w:val="TCU,Citação AGU,NotaExplicativa"/>
    <w:basedOn w:val="Normal"/>
    <w:link w:val="CitaoChar"/>
    <w:qFormat/>
    <w:rsid w:val="007870A5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kern w:val="0"/>
      <w:sz w:val="20"/>
      <w:szCs w:val="24"/>
      <w14:ligatures w14:val="none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7870A5"/>
    <w:rPr>
      <w:rFonts w:ascii="Ecofont_Spranq_eco_Sans" w:eastAsia="Calibri" w:hAnsi="Ecofont_Spranq_eco_Sans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customStyle="1" w:styleId="citao2">
    <w:name w:val="citação 2"/>
    <w:basedOn w:val="Citao"/>
    <w:link w:val="citao2Char"/>
    <w:qFormat/>
    <w:rsid w:val="007870A5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7870A5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character" w:customStyle="1" w:styleId="Nivel1Char">
    <w:name w:val="Nivel1 Char"/>
    <w:basedOn w:val="Fontepargpadro"/>
    <w:link w:val="Nivel1"/>
    <w:locked/>
    <w:rsid w:val="007870A5"/>
    <w:rPr>
      <w:rFonts w:ascii="Arial" w:eastAsiaTheme="majorEastAsia" w:hAnsi="Arial" w:cs="Arial"/>
      <w:b/>
      <w:color w:val="000000"/>
      <w:kern w:val="0"/>
      <w:sz w:val="32"/>
      <w:szCs w:val="32"/>
      <w14:ligatures w14:val="none"/>
    </w:rPr>
  </w:style>
  <w:style w:type="paragraph" w:customStyle="1" w:styleId="PargrafodaLista1">
    <w:name w:val="Parágrafo da Lista1"/>
    <w:basedOn w:val="Normal"/>
    <w:qFormat/>
    <w:rsid w:val="007870A5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kern w:val="0"/>
      <w:sz w:val="24"/>
      <w:szCs w:val="24"/>
      <w:lang w:eastAsia="pt-BR"/>
      <w14:ligatures w14:val="none"/>
    </w:rPr>
  </w:style>
  <w:style w:type="paragraph" w:customStyle="1" w:styleId="Nivel10">
    <w:name w:val="Nivel 1"/>
    <w:basedOn w:val="Nivel2"/>
    <w:next w:val="Nivel2"/>
    <w:qFormat/>
    <w:rsid w:val="007870A5"/>
    <w:pPr>
      <w:numPr>
        <w:ilvl w:val="0"/>
        <w:numId w:val="0"/>
      </w:numPr>
      <w:tabs>
        <w:tab w:val="num" w:pos="360"/>
      </w:tabs>
      <w:autoSpaceDE/>
      <w:autoSpaceDN/>
      <w:adjustRightInd/>
      <w:ind w:left="644" w:hanging="432"/>
    </w:pPr>
    <w:rPr>
      <w:rFonts w:ascii="Ecofont_Spranq_eco_Sans" w:eastAsia="Arial Unicode MS" w:hAnsi="Ecofont_Spranq_eco_Sans"/>
      <w:b/>
    </w:rPr>
  </w:style>
  <w:style w:type="paragraph" w:customStyle="1" w:styleId="Nivel4">
    <w:name w:val="Nivel 4"/>
    <w:basedOn w:val="Nivel3"/>
    <w:link w:val="Nivel4Char"/>
    <w:qFormat/>
    <w:rsid w:val="007870A5"/>
    <w:p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7870A5"/>
    <w:pPr>
      <w:ind w:left="3485"/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870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870A5"/>
    <w:rPr>
      <w:rFonts w:ascii="Ecofont_Spranq_eco_Sans" w:eastAsia="Times New Roman" w:hAnsi="Ecofont_Spranq_eco_Sans" w:cs="Tahoma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870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unhideWhenUsed/>
    <w:rsid w:val="007870A5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7870A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ombreamentoMdio1-nfase31">
    <w:name w:val="Sombreamento Médio 1 - Ênfase 31"/>
    <w:basedOn w:val="Normal"/>
    <w:next w:val="Normal"/>
    <w:rsid w:val="007870A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kern w:val="0"/>
      <w:sz w:val="20"/>
      <w:szCs w:val="24"/>
      <w:lang w:eastAsia="zh-CN"/>
      <w14:ligatures w14:val="none"/>
    </w:rPr>
  </w:style>
  <w:style w:type="character" w:customStyle="1" w:styleId="Nvel2OpcionalChar">
    <w:name w:val="Nível 2 Opcional Char"/>
    <w:basedOn w:val="Fontepargpadro"/>
    <w:link w:val="Nvel2Opcional"/>
    <w:locked/>
    <w:rsid w:val="007870A5"/>
    <w:rPr>
      <w:rFonts w:ascii="Arial" w:hAnsi="Arial" w:cs="Arial"/>
      <w:i/>
      <w:color w:val="FF0000"/>
    </w:rPr>
  </w:style>
  <w:style w:type="paragraph" w:customStyle="1" w:styleId="Nvel2Opcional">
    <w:name w:val="Nível 2 Opcional"/>
    <w:basedOn w:val="Nivel2"/>
    <w:link w:val="Nvel2OpcionalChar"/>
    <w:qFormat/>
    <w:rsid w:val="007870A5"/>
    <w:pPr>
      <w:numPr>
        <w:numId w:val="8"/>
      </w:numPr>
      <w:autoSpaceDE/>
      <w:autoSpaceDN/>
      <w:adjustRightInd/>
      <w:ind w:left="716" w:hanging="432"/>
    </w:pPr>
    <w:rPr>
      <w:rFonts w:eastAsiaTheme="minorHAnsi"/>
      <w:i/>
      <w:color w:val="FF0000"/>
      <w:kern w:val="2"/>
      <w:sz w:val="22"/>
      <w:szCs w:val="22"/>
      <w:lang w:eastAsia="en-US"/>
      <w14:ligatures w14:val="standardContextual"/>
    </w:rPr>
  </w:style>
  <w:style w:type="character" w:customStyle="1" w:styleId="Nvel3OpcionalChar">
    <w:name w:val="Nível 3 Opcional Char"/>
    <w:basedOn w:val="Fontepargpadro"/>
    <w:link w:val="Nvel3Opcional"/>
    <w:locked/>
    <w:rsid w:val="007870A5"/>
    <w:rPr>
      <w:rFonts w:ascii="Arial" w:hAnsi="Arial" w:cs="Arial"/>
      <w:i/>
      <w:iCs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7870A5"/>
    <w:pPr>
      <w:numPr>
        <w:ilvl w:val="2"/>
        <w:numId w:val="8"/>
      </w:numPr>
      <w:ind w:left="567" w:firstLine="0"/>
    </w:pPr>
    <w:rPr>
      <w:rFonts w:ascii="Arial" w:eastAsiaTheme="minorHAnsi" w:hAnsi="Arial"/>
      <w:i/>
      <w:iCs/>
      <w:color w:val="FF0000"/>
      <w:kern w:val="2"/>
      <w:sz w:val="22"/>
      <w:szCs w:val="22"/>
      <w:lang w:eastAsia="en-US"/>
      <w14:ligatures w14:val="standardContextual"/>
    </w:rPr>
  </w:style>
  <w:style w:type="paragraph" w:styleId="Reviso">
    <w:name w:val="Revision"/>
    <w:hidden/>
    <w:uiPriority w:val="99"/>
    <w:semiHidden/>
    <w:rsid w:val="007870A5"/>
    <w:pPr>
      <w:spacing w:after="0" w:line="240" w:lineRule="auto"/>
    </w:pPr>
    <w:rPr>
      <w:rFonts w:eastAsia="MS Mincho"/>
      <w:kern w:val="0"/>
      <w14:ligatures w14:val="none"/>
    </w:rPr>
  </w:style>
  <w:style w:type="paragraph" w:customStyle="1" w:styleId="Nvel2">
    <w:name w:val="Nível 2"/>
    <w:basedOn w:val="Normal"/>
    <w:next w:val="Normal"/>
    <w:rsid w:val="007870A5"/>
    <w:pPr>
      <w:spacing w:after="120" w:line="240" w:lineRule="auto"/>
      <w:jc w:val="both"/>
    </w:pPr>
    <w:rPr>
      <w:rFonts w:ascii="Arial" w:eastAsiaTheme="minorEastAsia" w:hAnsi="Arial" w:cs="Times New Roman"/>
      <w:b/>
      <w:kern w:val="0"/>
      <w:sz w:val="24"/>
      <w:szCs w:val="20"/>
      <w:lang w:eastAsia="pt-BR"/>
      <w14:ligatures w14:val="none"/>
    </w:rPr>
  </w:style>
  <w:style w:type="character" w:customStyle="1" w:styleId="normalchar1">
    <w:name w:val="normal__char1"/>
    <w:rsid w:val="007870A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7870A5"/>
  </w:style>
  <w:style w:type="paragraph" w:styleId="Commarcadores5">
    <w:name w:val="List Bullet 5"/>
    <w:basedOn w:val="Normal"/>
    <w:rsid w:val="007870A5"/>
    <w:pPr>
      <w:numPr>
        <w:numId w:val="13"/>
      </w:numPr>
      <w:spacing w:after="0" w:line="240" w:lineRule="auto"/>
      <w:contextualSpacing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customStyle="1" w:styleId="Notaexplicativa">
    <w:name w:val="Nota explicativa"/>
    <w:basedOn w:val="Citao"/>
    <w:link w:val="NotaexplicativaChar"/>
    <w:rsid w:val="007870A5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NotaexplicativaChar">
    <w:name w:val="Nota explicativa Char"/>
    <w:basedOn w:val="CitaoChar"/>
    <w:link w:val="Notaexplicativa"/>
    <w:rsid w:val="007870A5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numbering" w:customStyle="1" w:styleId="Estilo1">
    <w:name w:val="Estilo1"/>
    <w:uiPriority w:val="99"/>
    <w:rsid w:val="007870A5"/>
    <w:pPr>
      <w:numPr>
        <w:numId w:val="14"/>
      </w:numPr>
    </w:pPr>
  </w:style>
  <w:style w:type="numbering" w:customStyle="1" w:styleId="Estilo2">
    <w:name w:val="Estilo2"/>
    <w:uiPriority w:val="99"/>
    <w:rsid w:val="007870A5"/>
    <w:pPr>
      <w:numPr>
        <w:numId w:val="15"/>
      </w:numPr>
    </w:pPr>
  </w:style>
  <w:style w:type="numbering" w:customStyle="1" w:styleId="Estilo3">
    <w:name w:val="Estilo3"/>
    <w:uiPriority w:val="99"/>
    <w:rsid w:val="007870A5"/>
    <w:pPr>
      <w:numPr>
        <w:numId w:val="16"/>
      </w:numPr>
    </w:pPr>
  </w:style>
  <w:style w:type="numbering" w:customStyle="1" w:styleId="Estilo4">
    <w:name w:val="Estilo4"/>
    <w:uiPriority w:val="99"/>
    <w:rsid w:val="007870A5"/>
    <w:pPr>
      <w:numPr>
        <w:numId w:val="17"/>
      </w:numPr>
    </w:pPr>
  </w:style>
  <w:style w:type="numbering" w:customStyle="1" w:styleId="Estilo5">
    <w:name w:val="Estilo5"/>
    <w:uiPriority w:val="99"/>
    <w:rsid w:val="007870A5"/>
    <w:pPr>
      <w:numPr>
        <w:numId w:val="18"/>
      </w:numPr>
    </w:pPr>
  </w:style>
  <w:style w:type="numbering" w:customStyle="1" w:styleId="Estilo6">
    <w:name w:val="Estilo6"/>
    <w:uiPriority w:val="99"/>
    <w:rsid w:val="007870A5"/>
    <w:pPr>
      <w:numPr>
        <w:numId w:val="19"/>
      </w:numPr>
    </w:pPr>
  </w:style>
  <w:style w:type="paragraph" w:styleId="Ttulo">
    <w:name w:val="Title"/>
    <w:basedOn w:val="Normal"/>
    <w:next w:val="Normal"/>
    <w:link w:val="TtuloChar"/>
    <w:rsid w:val="007870A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7870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paragraph" w:customStyle="1" w:styleId="PADRO">
    <w:name w:val="PADRÃO"/>
    <w:rsid w:val="007870A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  <w14:ligatures w14:val="none"/>
    </w:rPr>
  </w:style>
  <w:style w:type="character" w:customStyle="1" w:styleId="QuoteChar">
    <w:name w:val="Quote Char"/>
    <w:basedOn w:val="Fontepargpadro"/>
    <w:link w:val="Citao1"/>
    <w:rsid w:val="007870A5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870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7870A5"/>
  </w:style>
  <w:style w:type="character" w:customStyle="1" w:styleId="eop">
    <w:name w:val="eop"/>
    <w:basedOn w:val="Fontepargpadro"/>
    <w:rsid w:val="007870A5"/>
  </w:style>
  <w:style w:type="character" w:customStyle="1" w:styleId="spellingerror">
    <w:name w:val="spellingerror"/>
    <w:basedOn w:val="Fontepargpadro"/>
    <w:rsid w:val="007870A5"/>
  </w:style>
  <w:style w:type="paragraph" w:styleId="Corpodetexto">
    <w:name w:val="Body Text"/>
    <w:basedOn w:val="Normal"/>
    <w:link w:val="CorpodetextoChar"/>
    <w:unhideWhenUsed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870A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ivel4Char">
    <w:name w:val="Nivel 4 Char"/>
    <w:basedOn w:val="Fontepargpadro"/>
    <w:link w:val="Nivel4"/>
    <w:rsid w:val="007870A5"/>
    <w:rPr>
      <w:rFonts w:ascii="Ecofont_Spranq_eco_Sans" w:eastAsia="Arial Unicode MS" w:hAnsi="Ecofont_Spranq_eco_Sans" w:cs="Arial"/>
      <w:kern w:val="0"/>
      <w:sz w:val="20"/>
      <w:szCs w:val="20"/>
      <w:lang w:eastAsia="pt-BR"/>
      <w14:ligatures w14:val="none"/>
    </w:rPr>
  </w:style>
  <w:style w:type="paragraph" w:customStyle="1" w:styleId="textbody">
    <w:name w:val="textbody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0020ementa">
    <w:name w:val="em_0020ementa"/>
    <w:basedOn w:val="Normal"/>
    <w:rsid w:val="007870A5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character" w:customStyle="1" w:styleId="cp0020corpodespachochar1">
    <w:name w:val="cp_0020corpodespacho__char1"/>
    <w:rsid w:val="007870A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7870A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Forte">
    <w:name w:val="Strong"/>
    <w:basedOn w:val="Fontepargpadro"/>
    <w:uiPriority w:val="22"/>
    <w:rsid w:val="007870A5"/>
    <w:rPr>
      <w:b/>
      <w:bCs/>
    </w:rPr>
  </w:style>
  <w:style w:type="character" w:styleId="nfase">
    <w:name w:val="Emphasis"/>
    <w:basedOn w:val="Fontepargpadro"/>
    <w:rsid w:val="007870A5"/>
    <w:rPr>
      <w:i/>
      <w:iCs/>
    </w:rPr>
  </w:style>
  <w:style w:type="character" w:customStyle="1" w:styleId="Manoel">
    <w:name w:val="Manoel"/>
    <w:rsid w:val="007870A5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7870A5"/>
    <w:rPr>
      <w:b/>
    </w:rPr>
  </w:style>
  <w:style w:type="paragraph" w:customStyle="1" w:styleId="texto1">
    <w:name w:val="texto1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western">
    <w:name w:val="x_western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CU-Ac-item9-0">
    <w:name w:val="TCU - Ac - item 9 - §§_0"/>
    <w:basedOn w:val="Normal"/>
    <w:rsid w:val="007870A5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Normal1">
    <w:name w:val="Normal_1"/>
    <w:rsid w:val="00787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tcu-ac-item9-1linha">
    <w:name w:val="tcu_-__ac_-_item_9_-_1ª_linha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highlight">
    <w:name w:val="highlight"/>
    <w:basedOn w:val="Fontepargpadro"/>
    <w:rsid w:val="007870A5"/>
  </w:style>
  <w:style w:type="paragraph" w:customStyle="1" w:styleId="textojustificado">
    <w:name w:val="texto_justificado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semiHidden/>
    <w:unhideWhenUsed/>
    <w:rsid w:val="007870A5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67"/>
    <w:semiHidden/>
    <w:rsid w:val="007870A5"/>
    <w:rPr>
      <w:color w:val="808080"/>
    </w:rPr>
  </w:style>
  <w:style w:type="paragraph" w:customStyle="1" w:styleId="corpo">
    <w:name w:val="corpo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1">
    <w:name w:val="item_nivel1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alinealetra">
    <w:name w:val="item_alinea_letra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arkedcontent">
    <w:name w:val="markedcontent"/>
    <w:basedOn w:val="Fontepargpadro"/>
    <w:rsid w:val="007870A5"/>
  </w:style>
  <w:style w:type="paragraph" w:customStyle="1" w:styleId="Standard">
    <w:name w:val="Standard"/>
    <w:rsid w:val="007870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0">
    <w:name w:val="Text body"/>
    <w:basedOn w:val="Standard"/>
    <w:rsid w:val="007870A5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vel4-R">
    <w:name w:val="Nível 4-R"/>
    <w:basedOn w:val="Nivel4"/>
    <w:link w:val="Nvel4-RChar"/>
    <w:qFormat/>
    <w:rsid w:val="007870A5"/>
    <w:pPr>
      <w:numPr>
        <w:ilvl w:val="3"/>
        <w:numId w:val="8"/>
      </w:numPr>
      <w:ind w:left="567" w:firstLine="0"/>
    </w:pPr>
    <w:rPr>
      <w:rFonts w:ascii="Arial" w:eastAsiaTheme="minorEastAsia" w:hAnsi="Arial"/>
      <w:i/>
      <w:iCs/>
      <w:color w:val="FF0000"/>
    </w:rPr>
  </w:style>
  <w:style w:type="paragraph" w:customStyle="1" w:styleId="Nvel1-SemNum">
    <w:name w:val="Nível 1-Sem Num"/>
    <w:basedOn w:val="Nivel01"/>
    <w:link w:val="Nvel1-SemNumChar"/>
    <w:qFormat/>
    <w:rsid w:val="007870A5"/>
    <w:pPr>
      <w:numPr>
        <w:numId w:val="0"/>
      </w:numPr>
      <w:spacing w:beforeLines="120" w:before="288" w:afterLines="120" w:after="288" w:line="312" w:lineRule="auto"/>
      <w:outlineLvl w:val="1"/>
    </w:pPr>
    <w:rPr>
      <w:color w:val="FF0000"/>
      <w:spacing w:val="5"/>
      <w:kern w:val="28"/>
      <w:lang w:eastAsia="pt-BR"/>
    </w:rPr>
  </w:style>
  <w:style w:type="character" w:customStyle="1" w:styleId="Nvel4-RChar">
    <w:name w:val="Nível 4-R Char"/>
    <w:basedOn w:val="Nivel4Char"/>
    <w:link w:val="Nvel4-R"/>
    <w:rsid w:val="007870A5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LinkdaInternet">
    <w:name w:val="Link da Internet"/>
    <w:basedOn w:val="Fontepargpadro"/>
    <w:uiPriority w:val="99"/>
    <w:unhideWhenUsed/>
    <w:rsid w:val="007870A5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7870A5"/>
    <w:rPr>
      <w:rFonts w:ascii="Arial" w:eastAsiaTheme="majorEastAsia" w:hAnsi="Arial" w:cs="Arial"/>
      <w:b/>
      <w:bCs/>
      <w:color w:val="FF0000"/>
      <w:spacing w:val="5"/>
      <w:kern w:val="28"/>
      <w:sz w:val="20"/>
      <w:szCs w:val="20"/>
      <w:lang w:eastAsia="pt-BR"/>
      <w14:ligatures w14:val="none"/>
    </w:rPr>
  </w:style>
  <w:style w:type="paragraph" w:customStyle="1" w:styleId="Prembulo">
    <w:name w:val="Preâmbulo"/>
    <w:basedOn w:val="Normal"/>
    <w:link w:val="PrembuloChar"/>
    <w:rsid w:val="007870A5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PrembuloChar">
    <w:name w:val="Preâmbulo Char"/>
    <w:basedOn w:val="Fontepargpadro"/>
    <w:link w:val="Prembulo"/>
    <w:rsid w:val="007870A5"/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rsid w:val="007870A5"/>
    <w:pPr>
      <w:outlineLvl w:val="9"/>
    </w:pPr>
    <w:rPr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7870A5"/>
    <w:pPr>
      <w:tabs>
        <w:tab w:val="left" w:pos="426"/>
        <w:tab w:val="right" w:leader="dot" w:pos="9628"/>
      </w:tabs>
      <w:spacing w:after="10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paragraph" w:customStyle="1" w:styleId="Default">
    <w:name w:val="Default"/>
    <w:rsid w:val="007870A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itanet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citanet.com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citanet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4687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Lucas</cp:lastModifiedBy>
  <cp:revision>4</cp:revision>
  <cp:lastPrinted>2024-11-27T19:33:00Z</cp:lastPrinted>
  <dcterms:created xsi:type="dcterms:W3CDTF">2024-07-05T16:52:00Z</dcterms:created>
  <dcterms:modified xsi:type="dcterms:W3CDTF">2024-11-27T19:49:00Z</dcterms:modified>
</cp:coreProperties>
</file>