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2B024" w14:textId="1107129A" w:rsidR="00FC5070" w:rsidRPr="008D6085" w:rsidRDefault="00FC5070" w:rsidP="00345F77">
      <w:pPr>
        <w:ind w:right="-568"/>
        <w:jc w:val="center"/>
        <w:rPr>
          <w:rFonts w:ascii="Times New Roman" w:hAnsi="Times New Roman" w:cs="Times New Roman"/>
          <w:b/>
          <w:bCs/>
        </w:rPr>
      </w:pPr>
      <w:r w:rsidRPr="008D6085">
        <w:rPr>
          <w:rFonts w:ascii="Times New Roman" w:hAnsi="Times New Roman" w:cs="Times New Roman"/>
          <w:b/>
          <w:bCs/>
        </w:rPr>
        <w:t>RESPOSTA À IMPUGNAÇÃO</w:t>
      </w:r>
      <w:r w:rsidR="00345F77" w:rsidRPr="008D6085">
        <w:rPr>
          <w:rFonts w:ascii="Times New Roman" w:hAnsi="Times New Roman" w:cs="Times New Roman"/>
          <w:b/>
          <w:bCs/>
        </w:rPr>
        <w:t xml:space="preserve"> E AOS PEDIDOS DE ESCLARECIMENTOS</w:t>
      </w:r>
      <w:r w:rsidRPr="008D6085">
        <w:rPr>
          <w:rFonts w:ascii="Times New Roman" w:hAnsi="Times New Roman" w:cs="Times New Roman"/>
          <w:b/>
          <w:bCs/>
        </w:rPr>
        <w:t xml:space="preserve"> AO EDITAL DO PREGÃO ELETRÔNICO</w:t>
      </w:r>
    </w:p>
    <w:p w14:paraId="71A0292D" w14:textId="55BEC1EE" w:rsidR="001C5873" w:rsidRPr="008D6085" w:rsidRDefault="00FC5070" w:rsidP="00345F77">
      <w:pPr>
        <w:ind w:right="-568"/>
        <w:jc w:val="center"/>
        <w:rPr>
          <w:rFonts w:ascii="Times New Roman" w:hAnsi="Times New Roman" w:cs="Times New Roman"/>
          <w:b/>
          <w:bCs/>
        </w:rPr>
      </w:pPr>
      <w:r w:rsidRPr="008D6085">
        <w:rPr>
          <w:rFonts w:ascii="Times New Roman" w:hAnsi="Times New Roman" w:cs="Times New Roman"/>
          <w:b/>
          <w:bCs/>
        </w:rPr>
        <w:t>PROCESSO Nº 01/2024 – EDITAL Nº 35/2024</w:t>
      </w:r>
    </w:p>
    <w:p w14:paraId="5A5B9240" w14:textId="77777777" w:rsidR="00FC5070" w:rsidRPr="008D6085" w:rsidRDefault="00FC5070" w:rsidP="00345F77">
      <w:pPr>
        <w:ind w:right="-568"/>
        <w:jc w:val="center"/>
        <w:rPr>
          <w:rFonts w:ascii="Times New Roman" w:hAnsi="Times New Roman" w:cs="Times New Roman"/>
          <w:b/>
          <w:bCs/>
        </w:rPr>
      </w:pPr>
    </w:p>
    <w:p w14:paraId="444D94C4" w14:textId="189B8770" w:rsidR="00FC5070" w:rsidRPr="008D6085" w:rsidRDefault="00FC5070" w:rsidP="00345F77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A Câmara Municipal de Patrocínio, por</w:t>
      </w:r>
      <w:r w:rsidR="000A0508" w:rsidRPr="008D6085">
        <w:rPr>
          <w:rFonts w:ascii="Times New Roman" w:hAnsi="Times New Roman" w:cs="Times New Roman"/>
        </w:rPr>
        <w:t xml:space="preserve"> meio de seu Agente de Contratação, designado através da Portaria nº 115, de 2023, apresenta resposta à impugnação </w:t>
      </w:r>
      <w:r w:rsidR="00345F77" w:rsidRPr="008D6085">
        <w:rPr>
          <w:rFonts w:ascii="Times New Roman" w:hAnsi="Times New Roman" w:cs="Times New Roman"/>
        </w:rPr>
        <w:t xml:space="preserve">e aos pedidos de esclarecimentos </w:t>
      </w:r>
      <w:r w:rsidR="000A0508" w:rsidRPr="008D6085">
        <w:rPr>
          <w:rFonts w:ascii="Times New Roman" w:hAnsi="Times New Roman" w:cs="Times New Roman"/>
        </w:rPr>
        <w:t>ao Edital, fo</w:t>
      </w:r>
      <w:r w:rsidR="00345F77" w:rsidRPr="008D6085">
        <w:rPr>
          <w:rFonts w:ascii="Times New Roman" w:hAnsi="Times New Roman" w:cs="Times New Roman"/>
        </w:rPr>
        <w:t>rmulados pelas empresas: UZZIPAY ADMINISTRADORA DE CONVÊNIOS LTDA., LECARD e GREEN CARD S/A REFEIÇÕES COMÉRCIO E SERVIÇOS.</w:t>
      </w:r>
    </w:p>
    <w:p w14:paraId="3343E491" w14:textId="4C4CC0B2" w:rsidR="00345F77" w:rsidRPr="008D6085" w:rsidRDefault="00345F77" w:rsidP="00345F77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  <w:b/>
          <w:bCs/>
        </w:rPr>
        <w:t>1.</w:t>
      </w:r>
      <w:r w:rsidRPr="008D6085">
        <w:rPr>
          <w:rFonts w:ascii="Times New Roman" w:hAnsi="Times New Roman" w:cs="Times New Roman"/>
        </w:rPr>
        <w:t xml:space="preserve"> DA TEMPESTIVIDADE E LEGITIMIDADE</w:t>
      </w:r>
    </w:p>
    <w:p w14:paraId="2B313435" w14:textId="59A5ED9C" w:rsidR="00345F77" w:rsidRPr="008D6085" w:rsidRDefault="00345F77" w:rsidP="00345F77">
      <w:pPr>
        <w:ind w:right="-568" w:firstLine="1134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Conforme se depreende o art. 164 da Lei nº 14.133, de 2021, qualquer pessoa, física ou jurídica, é parte legítima para impugnar</w:t>
      </w:r>
      <w:r w:rsidR="00677CD1" w:rsidRPr="008D6085">
        <w:rPr>
          <w:rFonts w:ascii="Times New Roman" w:hAnsi="Times New Roman" w:cs="Times New Roman"/>
        </w:rPr>
        <w:t xml:space="preserve"> ou solicitar esclarecimentos frente aos termos do Edital</w:t>
      </w:r>
      <w:r w:rsidRPr="008D6085">
        <w:rPr>
          <w:rFonts w:ascii="Times New Roman" w:hAnsi="Times New Roman" w:cs="Times New Roman"/>
        </w:rPr>
        <w:t xml:space="preserve">, desde que tal pedido </w:t>
      </w:r>
      <w:r w:rsidR="00677CD1" w:rsidRPr="008D6085">
        <w:rPr>
          <w:rFonts w:ascii="Times New Roman" w:hAnsi="Times New Roman" w:cs="Times New Roman"/>
        </w:rPr>
        <w:t>seja protocolado no prazo de até 3 (três) dias úteis anteriores à data da sessão pública da licitação.</w:t>
      </w:r>
    </w:p>
    <w:p w14:paraId="0DD51DE3" w14:textId="0E9F7350" w:rsidR="00677CD1" w:rsidRPr="008D6085" w:rsidRDefault="00677CD1" w:rsidP="00345F77">
      <w:pPr>
        <w:ind w:right="-568" w:firstLine="1134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A abertura do certame em apreço está agendada para o dia 12/04/2024, motivo pelo qual se constata a legitimidade e tempestividade da impugnação e dos pedidos de esclarecimentos.</w:t>
      </w:r>
    </w:p>
    <w:p w14:paraId="1D06FE2B" w14:textId="753BF83D" w:rsidR="00677CD1" w:rsidRPr="008D6085" w:rsidRDefault="00677CD1" w:rsidP="00677CD1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  <w:b/>
          <w:bCs/>
        </w:rPr>
        <w:t>2.</w:t>
      </w:r>
      <w:r w:rsidRPr="008D6085">
        <w:rPr>
          <w:rFonts w:ascii="Times New Roman" w:hAnsi="Times New Roman" w:cs="Times New Roman"/>
        </w:rPr>
        <w:t xml:space="preserve"> DA IMPUGNAÇÃO</w:t>
      </w:r>
    </w:p>
    <w:p w14:paraId="1407E06B" w14:textId="51E2D683" w:rsidR="00677CD1" w:rsidRPr="008D6085" w:rsidRDefault="00677CD1" w:rsidP="00677CD1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 xml:space="preserve">2.1. A empresa UZZIPAY ADMINISTRADORA DE CONVÊNIOS LTDA. </w:t>
      </w:r>
      <w:r w:rsidR="008B60F9" w:rsidRPr="008D6085">
        <w:rPr>
          <w:rFonts w:ascii="Times New Roman" w:hAnsi="Times New Roman" w:cs="Times New Roman"/>
        </w:rPr>
        <w:t>aduz que a exigência do balanço patrimonial com relação à qualificação econômico-financeira, da forma como foi inserido no edital, contraria os ditames legais e deve ser adequada.</w:t>
      </w:r>
    </w:p>
    <w:p w14:paraId="3546E281" w14:textId="1EB56E40" w:rsidR="008B60F9" w:rsidRPr="008D6085" w:rsidRDefault="008B60F9" w:rsidP="00677CD1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Assiste razão à impugnante, uma vez que a exigência quanto à qualificação econômico-financeira não atende os ditames da nova Lei de Licitações</w:t>
      </w:r>
      <w:r w:rsidR="00F653BA" w:rsidRPr="008D6085">
        <w:rPr>
          <w:rFonts w:ascii="Times New Roman" w:hAnsi="Times New Roman" w:cs="Times New Roman"/>
        </w:rPr>
        <w:t>. Portanto, a impugnação será conhecida e o item 7.2.4.1 do Edital sofrerá modificações, sendo posteriormente republicado.</w:t>
      </w:r>
    </w:p>
    <w:p w14:paraId="16F1AF10" w14:textId="72673420" w:rsidR="000B091B" w:rsidRPr="008D6085" w:rsidRDefault="000B091B" w:rsidP="00677CD1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  <w:b/>
          <w:bCs/>
        </w:rPr>
        <w:t>3.</w:t>
      </w:r>
      <w:r w:rsidRPr="008D6085">
        <w:rPr>
          <w:rFonts w:ascii="Times New Roman" w:hAnsi="Times New Roman" w:cs="Times New Roman"/>
        </w:rPr>
        <w:t xml:space="preserve"> DOS QUESTIONAMENTOS</w:t>
      </w:r>
    </w:p>
    <w:p w14:paraId="6100FA13" w14:textId="3AE5D5B7" w:rsidR="000B091B" w:rsidRPr="008D6085" w:rsidRDefault="000B091B" w:rsidP="00677CD1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 xml:space="preserve">3.1. A empresa </w:t>
      </w:r>
      <w:r w:rsidRPr="008D6085">
        <w:rPr>
          <w:rFonts w:ascii="Times New Roman" w:hAnsi="Times New Roman" w:cs="Times New Roman"/>
          <w:u w:val="single"/>
        </w:rPr>
        <w:t>UZZIPAY ADMINISTRADORA DE CONVÊNIOS LTDA.</w:t>
      </w:r>
      <w:r w:rsidRPr="008D6085">
        <w:rPr>
          <w:rFonts w:ascii="Times New Roman" w:hAnsi="Times New Roman" w:cs="Times New Roman"/>
        </w:rPr>
        <w:t xml:space="preserve"> apresentou os questionamentos abaixo relacionados.</w:t>
      </w:r>
    </w:p>
    <w:p w14:paraId="4783CC9D" w14:textId="770C1C41" w:rsidR="000B091B" w:rsidRPr="008D6085" w:rsidRDefault="000B091B" w:rsidP="00677CD1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3.1.1. Qual é a taxa da atual empresa contratada?</w:t>
      </w:r>
    </w:p>
    <w:p w14:paraId="2B4D1402" w14:textId="2304E99E" w:rsidR="000B091B" w:rsidRPr="008D6085" w:rsidRDefault="000B091B" w:rsidP="000B091B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A taxa aplicada é de -9,6%.</w:t>
      </w:r>
    </w:p>
    <w:p w14:paraId="5A239192" w14:textId="3A078FDE" w:rsidR="000B091B" w:rsidRPr="008D6085" w:rsidRDefault="000B091B" w:rsidP="000B091B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3.1.2. Qual será a taxa de administração máxima permitida?</w:t>
      </w:r>
    </w:p>
    <w:p w14:paraId="6A52FAF1" w14:textId="0AE0BCB5" w:rsidR="000B091B" w:rsidRPr="008D6085" w:rsidRDefault="000B091B" w:rsidP="000B091B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Não será estabelecida taxa máxima, eis que será aplicado maior desconto.</w:t>
      </w:r>
    </w:p>
    <w:p w14:paraId="15257C31" w14:textId="340963EB" w:rsidR="000B091B" w:rsidRPr="008D6085" w:rsidRDefault="000B091B" w:rsidP="000B091B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3.1.3. Será aceito ofertas de taxa administrativa negativa?</w:t>
      </w:r>
    </w:p>
    <w:p w14:paraId="75B6155E" w14:textId="16626D08" w:rsidR="000B091B" w:rsidRPr="008D6085" w:rsidRDefault="000B091B" w:rsidP="000B091B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Sim, serão aceitas ofertas de taxa administrativa negativa a exemplo do contrato vigente.</w:t>
      </w:r>
    </w:p>
    <w:p w14:paraId="12E3E38F" w14:textId="588A9725" w:rsidR="000B091B" w:rsidRPr="008D6085" w:rsidRDefault="000B091B" w:rsidP="000B091B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 xml:space="preserve">3.1.4. </w:t>
      </w:r>
      <w:r w:rsidR="005901AC" w:rsidRPr="008D6085">
        <w:rPr>
          <w:rFonts w:ascii="Times New Roman" w:hAnsi="Times New Roman" w:cs="Times New Roman"/>
        </w:rPr>
        <w:t>Prazo para implantação do sistema?</w:t>
      </w:r>
    </w:p>
    <w:p w14:paraId="19577552" w14:textId="21090AAB" w:rsidR="005901AC" w:rsidRPr="008D6085" w:rsidRDefault="005901AC" w:rsidP="000B091B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O prazo para implantação do sistema é equivalente ao prazo para entrega dos cartões de 10 (dez) dias</w:t>
      </w:r>
      <w:r w:rsidR="00C83D12" w:rsidRPr="008D6085">
        <w:rPr>
          <w:rFonts w:ascii="Times New Roman" w:hAnsi="Times New Roman" w:cs="Times New Roman"/>
        </w:rPr>
        <w:t>.</w:t>
      </w:r>
    </w:p>
    <w:p w14:paraId="3C74EDE4" w14:textId="50F1357F" w:rsidR="00C83D12" w:rsidRPr="008D6085" w:rsidRDefault="00C83D12" w:rsidP="000B091B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3.1.5. Prazo para realização de treinamento?</w:t>
      </w:r>
    </w:p>
    <w:p w14:paraId="5C0BFD2E" w14:textId="36C83676" w:rsidR="001373C0" w:rsidRPr="008D6085" w:rsidRDefault="00C83D12" w:rsidP="000B091B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</w:t>
      </w:r>
      <w:r w:rsidR="001373C0" w:rsidRPr="008D6085">
        <w:rPr>
          <w:rFonts w:ascii="Times New Roman" w:hAnsi="Times New Roman" w:cs="Times New Roman"/>
        </w:rPr>
        <w:t>sposta: O treinamento será realizado até a entrega dos cartões.</w:t>
      </w:r>
    </w:p>
    <w:p w14:paraId="16CE09FA" w14:textId="2248EBC8" w:rsidR="001373C0" w:rsidRPr="008D6085" w:rsidRDefault="001373C0" w:rsidP="000B091B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3.1.6. Referente ao item 5.3.1.2, em nosso sistema a senha é definida no aplicativo durante o primeiro acesso, gostaríamos de confirmar se esta abordagem atende às políticas e requisitos do órgão?</w:t>
      </w:r>
    </w:p>
    <w:p w14:paraId="11B4D8C8" w14:textId="2290FAA1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lastRenderedPageBreak/>
        <w:t>Resposta: Sim, o procedimento atende às políticas e requisitos do órgão.</w:t>
      </w:r>
    </w:p>
    <w:p w14:paraId="2175E477" w14:textId="5E19AF2D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3.1.7. Referente ao item 5.3.1.3, o crédito deve ser solicitado através do Portal RH, onde o responsável deve gerar o pedido, realizar o pagamento e, posteriormente, o crédito será adicionado 1 dia após o pagamento, esse procedimento atende o órgão?</w:t>
      </w:r>
    </w:p>
    <w:p w14:paraId="3724B380" w14:textId="1C8B05F1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Sim, o procedimento atende às necessidades e expectativas do órgão.</w:t>
      </w:r>
    </w:p>
    <w:p w14:paraId="00F80CD2" w14:textId="42DFFB54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3.1.8. Referente ao item 5.3.1.4, os créditos estarão disponíveis 1 dia após o pagamento do pedido dentro do Portal RH, gostaríamos de confirmar se este prazo atende às necessidades e expectativas do órgão?</w:t>
      </w:r>
    </w:p>
    <w:p w14:paraId="624FA441" w14:textId="194EFF96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Sim, o prazo atende às políticas e requisitos do órgão.</w:t>
      </w:r>
    </w:p>
    <w:p w14:paraId="21D98CCD" w14:textId="418713B8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3.1.9. Referente ao item 5.3.1.11, a alteração do valor deve ser ajustada dentro do Portal RH antes de gerar o pedido, gostaríamos de confirmar se este procedimento está de acordo com as políticas e requisitos do órgão?</w:t>
      </w:r>
    </w:p>
    <w:p w14:paraId="0FB48AEF" w14:textId="44D0E2B0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Sim, o procedimento está de acordo com as políticas e requisitos do órgão.</w:t>
      </w:r>
    </w:p>
    <w:p w14:paraId="270992FC" w14:textId="6D5CD6B1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3.1.10. Referente ao item 5.3.1.12.2, em caso de uso indevido, o cliente deve acionar o SAC para verificação do ocorrido, e confirmada a utilização indevida, será realizado o chargeback da operação e ressarcimento do saldo utilizado, confirmar se este procedimento está alinhado com as políticas e expectativas do órgão?</w:t>
      </w:r>
    </w:p>
    <w:p w14:paraId="5F5BDB90" w14:textId="6BD7827B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Sim, o procedimento está alinhado com as políticas e expectativas do órgão.</w:t>
      </w:r>
    </w:p>
    <w:p w14:paraId="62C6F91C" w14:textId="130C52A9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3.1.11. Referente ao item 5.3.1.12.3, a tecnologia de aproximação nos cartões vem ativada por padrão e para desativá-la deve-se solicitar via SAC, sendo irreversível uma vez desativada, gostaríamos de confirmar se este procedimento está em conformidade com as políticas e requisitos do órgão?</w:t>
      </w:r>
    </w:p>
    <w:p w14:paraId="7D0B1DF9" w14:textId="1E5D5F9E" w:rsidR="001373C0" w:rsidRPr="008D6085" w:rsidRDefault="001373C0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</w:t>
      </w:r>
      <w:r w:rsidR="00F43D4C" w:rsidRPr="008D6085">
        <w:rPr>
          <w:rFonts w:ascii="Times New Roman" w:hAnsi="Times New Roman" w:cs="Times New Roman"/>
        </w:rPr>
        <w:t>: Sim, o procedimento está de acordo com as políticas e requisitos do órgão.</w:t>
      </w:r>
    </w:p>
    <w:p w14:paraId="081A3764" w14:textId="2A0D8A84" w:rsidR="00F43D4C" w:rsidRPr="008D6085" w:rsidRDefault="00F43D4C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3.1.12. Referente ao item 5.3.1.13.1, a segunda via do cartão é cobrada do colaborador, porém há a possibilidade de ser isenta, gostaríamos de confirmar se esta política está de acordo com as diretrizes e expectativas do órgão?</w:t>
      </w:r>
    </w:p>
    <w:p w14:paraId="6A426220" w14:textId="556691E7" w:rsidR="00F43D4C" w:rsidRPr="008D6085" w:rsidRDefault="00F43D4C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Sim, o procedimento está alinhado com as políticas e expectativas do órgão.</w:t>
      </w:r>
    </w:p>
    <w:p w14:paraId="7C88C98A" w14:textId="4CE2271D" w:rsidR="00F43D4C" w:rsidRPr="008D6085" w:rsidRDefault="00F43D4C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3.1.13. Referente ao item 5.3.1.14.1, o cartão é bandeirado, portanto não há rede credenciada, gostaríamos de confirmar se esta característica está alinhada com as necessidades e expectativas do órgão?</w:t>
      </w:r>
    </w:p>
    <w:p w14:paraId="02D2D982" w14:textId="5BC7A347" w:rsidR="00F43D4C" w:rsidRPr="008D6085" w:rsidRDefault="00F43D4C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Sim, o procedimento está alinhado com as necessidades e expectativas do órgão.</w:t>
      </w:r>
    </w:p>
    <w:p w14:paraId="01D27FB0" w14:textId="0FBBA6C7" w:rsidR="00F43D4C" w:rsidRPr="008D6085" w:rsidRDefault="00F43D4C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3.1.14. Referente ao item 5.3.1.16.1, já está disponibilizado um aplicativo mobile para consulta de saldo e extrato, gostaríamos de confirmar se esta solução atende às necessidades e expectativas do órgão?</w:t>
      </w:r>
    </w:p>
    <w:p w14:paraId="0591B183" w14:textId="5E986263" w:rsidR="00F43D4C" w:rsidRPr="008D6085" w:rsidRDefault="00F43D4C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Resposta: Sim, o procedimento está alinhado com as necessidades e expectativas do órgão.</w:t>
      </w:r>
    </w:p>
    <w:p w14:paraId="75FC40F1" w14:textId="544EF055" w:rsidR="00F43D4C" w:rsidRPr="008D6085" w:rsidRDefault="00F43D4C" w:rsidP="001373C0">
      <w:pPr>
        <w:ind w:right="-568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 xml:space="preserve">3.2. A empresa </w:t>
      </w:r>
      <w:r w:rsidRPr="008D6085">
        <w:rPr>
          <w:rFonts w:ascii="Times New Roman" w:hAnsi="Times New Roman" w:cs="Times New Roman"/>
          <w:u w:val="single"/>
        </w:rPr>
        <w:t>LECARD</w:t>
      </w:r>
      <w:r w:rsidRPr="008D6085">
        <w:rPr>
          <w:rFonts w:ascii="Times New Roman" w:hAnsi="Times New Roman" w:cs="Times New Roman"/>
        </w:rPr>
        <w:t xml:space="preserve"> apresentou os questionamentos abaixo relacionados.</w:t>
      </w:r>
    </w:p>
    <w:p w14:paraId="4BD93060" w14:textId="56A2898D" w:rsidR="00F43D4C" w:rsidRPr="008D6085" w:rsidRDefault="00F43D4C" w:rsidP="001373C0">
      <w:pPr>
        <w:ind w:right="-568"/>
        <w:jc w:val="both"/>
        <w:rPr>
          <w:rFonts w:ascii="Times New Roman" w:hAnsi="Times New Roman" w:cs="Times New Roman"/>
          <w:color w:val="000000"/>
        </w:rPr>
      </w:pPr>
      <w:r w:rsidRPr="008D6085">
        <w:rPr>
          <w:rFonts w:ascii="Times New Roman" w:hAnsi="Times New Roman" w:cs="Times New Roman"/>
        </w:rPr>
        <w:t xml:space="preserve">3.2.1. </w:t>
      </w:r>
      <w:r w:rsidRPr="008D6085">
        <w:rPr>
          <w:rFonts w:ascii="Times New Roman" w:hAnsi="Times New Roman" w:cs="Times New Roman"/>
          <w:color w:val="000000"/>
        </w:rPr>
        <w:t>Aceita cartão bandeirado?</w:t>
      </w:r>
    </w:p>
    <w:p w14:paraId="348C9130" w14:textId="5E71AE9B" w:rsidR="00967250" w:rsidRPr="008D6085" w:rsidRDefault="00967250" w:rsidP="001373C0">
      <w:pPr>
        <w:ind w:right="-568"/>
        <w:jc w:val="both"/>
        <w:rPr>
          <w:rFonts w:ascii="Times New Roman" w:hAnsi="Times New Roman" w:cs="Times New Roman"/>
          <w:color w:val="000000"/>
        </w:rPr>
      </w:pPr>
      <w:r w:rsidRPr="008D6085">
        <w:rPr>
          <w:rFonts w:ascii="Times New Roman" w:hAnsi="Times New Roman" w:cs="Times New Roman"/>
          <w:color w:val="000000"/>
        </w:rPr>
        <w:t xml:space="preserve">Resposta: </w:t>
      </w:r>
      <w:r w:rsidRPr="008D6085">
        <w:rPr>
          <w:rFonts w:ascii="Times New Roman" w:hAnsi="Times New Roman" w:cs="Times New Roman"/>
        </w:rPr>
        <w:t>Sim, são aceitos cartões bandeirados.</w:t>
      </w:r>
    </w:p>
    <w:p w14:paraId="1FE11FFE" w14:textId="127FE50B" w:rsidR="00F43D4C" w:rsidRPr="008D6085" w:rsidRDefault="00F43D4C" w:rsidP="00F43D4C">
      <w:pPr>
        <w:pStyle w:val="NormalWeb"/>
        <w:rPr>
          <w:color w:val="000000"/>
          <w:sz w:val="22"/>
          <w:szCs w:val="22"/>
        </w:rPr>
      </w:pPr>
      <w:r w:rsidRPr="008D6085">
        <w:rPr>
          <w:color w:val="000000"/>
          <w:sz w:val="22"/>
          <w:szCs w:val="22"/>
        </w:rPr>
        <w:t>3.2.2. Solicitaram cartão funcionalidade "aproximação". Será aceito pagamento via QR CODE?</w:t>
      </w:r>
    </w:p>
    <w:p w14:paraId="39E5D994" w14:textId="1438C632" w:rsidR="00967250" w:rsidRPr="008D6085" w:rsidRDefault="00967250" w:rsidP="00F43D4C">
      <w:pPr>
        <w:pStyle w:val="NormalWeb"/>
        <w:rPr>
          <w:color w:val="000000"/>
          <w:sz w:val="22"/>
          <w:szCs w:val="22"/>
        </w:rPr>
      </w:pPr>
      <w:r w:rsidRPr="008D6085">
        <w:rPr>
          <w:color w:val="000000"/>
          <w:sz w:val="22"/>
          <w:szCs w:val="22"/>
        </w:rPr>
        <w:t xml:space="preserve">Resposta: </w:t>
      </w:r>
      <w:r w:rsidRPr="008D6085">
        <w:rPr>
          <w:sz w:val="22"/>
          <w:szCs w:val="22"/>
        </w:rPr>
        <w:t>Não, os pagamentos via QR CODE não serão aceitos.</w:t>
      </w:r>
    </w:p>
    <w:p w14:paraId="5D633D00" w14:textId="4F1FCCE0" w:rsidR="00F43D4C" w:rsidRPr="008D6085" w:rsidRDefault="00F43D4C" w:rsidP="00F43D4C">
      <w:pPr>
        <w:pStyle w:val="NormalWeb"/>
        <w:rPr>
          <w:color w:val="000000"/>
          <w:sz w:val="22"/>
          <w:szCs w:val="22"/>
        </w:rPr>
      </w:pPr>
      <w:r w:rsidRPr="008D6085">
        <w:rPr>
          <w:color w:val="000000"/>
          <w:sz w:val="22"/>
          <w:szCs w:val="22"/>
        </w:rPr>
        <w:lastRenderedPageBreak/>
        <w:t>3.2.3. Qual empresa atende o atual contrato e taxa que utiliza?</w:t>
      </w:r>
    </w:p>
    <w:p w14:paraId="290D8FE8" w14:textId="5E49398E" w:rsidR="00967250" w:rsidRPr="008D6085" w:rsidRDefault="00967250" w:rsidP="00F43D4C">
      <w:pPr>
        <w:pStyle w:val="NormalWeb"/>
        <w:rPr>
          <w:color w:val="000000"/>
          <w:sz w:val="22"/>
          <w:szCs w:val="22"/>
        </w:rPr>
      </w:pPr>
      <w:r w:rsidRPr="008D6085">
        <w:rPr>
          <w:color w:val="000000"/>
          <w:sz w:val="22"/>
          <w:szCs w:val="22"/>
        </w:rPr>
        <w:t xml:space="preserve">Resposta: </w:t>
      </w:r>
      <w:bookmarkStart w:id="0" w:name="_Hlk163576573"/>
      <w:r w:rsidRPr="008D6085">
        <w:rPr>
          <w:sz w:val="22"/>
          <w:szCs w:val="22"/>
        </w:rPr>
        <w:t>A empresa FACE CARD é quem atualmente atende o atual contrato com a taxa negativa de -9,6%.</w:t>
      </w:r>
      <w:bookmarkEnd w:id="0"/>
    </w:p>
    <w:p w14:paraId="2DB48BA7" w14:textId="74C9F2FB" w:rsidR="00F43D4C" w:rsidRPr="008D6085" w:rsidRDefault="00F43D4C" w:rsidP="00F43D4C">
      <w:pPr>
        <w:pStyle w:val="NormalWeb"/>
        <w:rPr>
          <w:color w:val="000000"/>
          <w:sz w:val="22"/>
          <w:szCs w:val="22"/>
        </w:rPr>
      </w:pPr>
      <w:r w:rsidRPr="008D6085">
        <w:rPr>
          <w:color w:val="000000"/>
          <w:sz w:val="22"/>
          <w:szCs w:val="22"/>
        </w:rPr>
        <w:t>3.2.4. Aceita taxa negativa?</w:t>
      </w:r>
    </w:p>
    <w:p w14:paraId="278867EA" w14:textId="0268373E" w:rsidR="00967250" w:rsidRPr="008D6085" w:rsidRDefault="00967250" w:rsidP="00F43D4C">
      <w:pPr>
        <w:pStyle w:val="NormalWeb"/>
        <w:rPr>
          <w:color w:val="000000"/>
          <w:sz w:val="22"/>
          <w:szCs w:val="22"/>
        </w:rPr>
      </w:pPr>
      <w:r w:rsidRPr="008D6085">
        <w:rPr>
          <w:color w:val="000000"/>
          <w:sz w:val="22"/>
          <w:szCs w:val="22"/>
        </w:rPr>
        <w:t xml:space="preserve">Resposta: </w:t>
      </w:r>
      <w:r w:rsidRPr="008D6085">
        <w:rPr>
          <w:sz w:val="22"/>
          <w:szCs w:val="22"/>
        </w:rPr>
        <w:t>Sim, será aceita taxa negativa.</w:t>
      </w:r>
    </w:p>
    <w:p w14:paraId="54E3B6B8" w14:textId="10CC117F" w:rsidR="00F43D4C" w:rsidRPr="008D6085" w:rsidRDefault="00F43D4C" w:rsidP="00F43D4C">
      <w:pPr>
        <w:pStyle w:val="NormalWeb"/>
        <w:rPr>
          <w:color w:val="000000"/>
          <w:sz w:val="22"/>
          <w:szCs w:val="22"/>
        </w:rPr>
      </w:pPr>
      <w:r w:rsidRPr="008D6085">
        <w:rPr>
          <w:color w:val="000000"/>
          <w:sz w:val="22"/>
          <w:szCs w:val="22"/>
        </w:rPr>
        <w:t xml:space="preserve">3.2.5. </w:t>
      </w:r>
      <w:r w:rsidR="00967250" w:rsidRPr="008D6085">
        <w:rPr>
          <w:color w:val="000000"/>
          <w:sz w:val="22"/>
          <w:szCs w:val="22"/>
        </w:rPr>
        <w:t>Qual prazo para entrega dos cartões?</w:t>
      </w:r>
    </w:p>
    <w:p w14:paraId="11B3B79E" w14:textId="65D65D83" w:rsidR="00967250" w:rsidRPr="008D6085" w:rsidRDefault="00967250" w:rsidP="00F43D4C">
      <w:pPr>
        <w:pStyle w:val="NormalWeb"/>
        <w:rPr>
          <w:sz w:val="22"/>
          <w:szCs w:val="22"/>
        </w:rPr>
      </w:pPr>
      <w:r w:rsidRPr="008D6085">
        <w:rPr>
          <w:color w:val="000000"/>
          <w:sz w:val="22"/>
          <w:szCs w:val="22"/>
        </w:rPr>
        <w:t xml:space="preserve">Resposta: </w:t>
      </w:r>
      <w:r w:rsidRPr="008D6085">
        <w:rPr>
          <w:sz w:val="22"/>
          <w:szCs w:val="22"/>
        </w:rPr>
        <w:t>Os cartões deverão ser entregues no prazo de 10 (dez) dias.</w:t>
      </w:r>
    </w:p>
    <w:p w14:paraId="011551F2" w14:textId="73EC0B66" w:rsidR="00967250" w:rsidRPr="008D6085" w:rsidRDefault="00967250" w:rsidP="00F43D4C">
      <w:pPr>
        <w:pStyle w:val="NormalWeb"/>
        <w:rPr>
          <w:sz w:val="22"/>
          <w:szCs w:val="22"/>
        </w:rPr>
      </w:pPr>
      <w:r w:rsidRPr="008D6085">
        <w:rPr>
          <w:sz w:val="22"/>
          <w:szCs w:val="22"/>
        </w:rPr>
        <w:t xml:space="preserve">3.3. A empresa </w:t>
      </w:r>
      <w:r w:rsidRPr="008D6085">
        <w:rPr>
          <w:sz w:val="22"/>
          <w:szCs w:val="22"/>
          <w:u w:val="single"/>
        </w:rPr>
        <w:t>GREEN CARD S/A REFEIÇÕES COMÉRCIO E SERVIÇOS</w:t>
      </w:r>
      <w:r w:rsidRPr="008D6085">
        <w:rPr>
          <w:sz w:val="22"/>
          <w:szCs w:val="22"/>
        </w:rPr>
        <w:t xml:space="preserve"> apresentou os questionamentos abaixo relacionados.</w:t>
      </w:r>
    </w:p>
    <w:p w14:paraId="25EE8EFB" w14:textId="6E538965" w:rsidR="00967250" w:rsidRPr="008D6085" w:rsidRDefault="00967250" w:rsidP="00F43D4C">
      <w:pPr>
        <w:pStyle w:val="NormalWeb"/>
        <w:rPr>
          <w:color w:val="000000"/>
          <w:sz w:val="22"/>
          <w:szCs w:val="22"/>
        </w:rPr>
      </w:pPr>
      <w:r w:rsidRPr="008D6085">
        <w:rPr>
          <w:sz w:val="22"/>
          <w:szCs w:val="22"/>
        </w:rPr>
        <w:t xml:space="preserve">3.3.1. </w:t>
      </w:r>
      <w:r w:rsidRPr="008D6085">
        <w:rPr>
          <w:color w:val="000000"/>
          <w:sz w:val="22"/>
          <w:szCs w:val="22"/>
        </w:rPr>
        <w:t>O objeto licitado possui fornecedor atual?</w:t>
      </w:r>
    </w:p>
    <w:p w14:paraId="26B91939" w14:textId="7AB7A1CC" w:rsidR="00967250" w:rsidRPr="008D6085" w:rsidRDefault="00967250" w:rsidP="00967250">
      <w:pPr>
        <w:pStyle w:val="NormalWeb"/>
        <w:rPr>
          <w:sz w:val="22"/>
          <w:szCs w:val="22"/>
        </w:rPr>
      </w:pPr>
      <w:r w:rsidRPr="008D6085">
        <w:rPr>
          <w:color w:val="000000"/>
          <w:sz w:val="22"/>
          <w:szCs w:val="22"/>
        </w:rPr>
        <w:t xml:space="preserve">Resposta: </w:t>
      </w:r>
      <w:r w:rsidRPr="008D6085">
        <w:rPr>
          <w:sz w:val="22"/>
          <w:szCs w:val="22"/>
        </w:rPr>
        <w:t>Sim, existe fornecedor atual.</w:t>
      </w:r>
    </w:p>
    <w:p w14:paraId="0B776D3A" w14:textId="53EA52F3" w:rsidR="00967250" w:rsidRPr="008D6085" w:rsidRDefault="00967250" w:rsidP="00967250">
      <w:pPr>
        <w:pStyle w:val="NormalWeb"/>
        <w:rPr>
          <w:color w:val="000000"/>
          <w:sz w:val="22"/>
          <w:szCs w:val="22"/>
        </w:rPr>
      </w:pPr>
      <w:r w:rsidRPr="008D6085">
        <w:rPr>
          <w:sz w:val="22"/>
          <w:szCs w:val="22"/>
        </w:rPr>
        <w:t xml:space="preserve">3.3.2. </w:t>
      </w:r>
      <w:r w:rsidRPr="008D6085">
        <w:rPr>
          <w:color w:val="000000"/>
          <w:sz w:val="22"/>
          <w:szCs w:val="22"/>
        </w:rPr>
        <w:t>Qual a taxa de contrato do fornecedor atual?</w:t>
      </w:r>
    </w:p>
    <w:p w14:paraId="721CBA1F" w14:textId="5B169840" w:rsidR="00967250" w:rsidRPr="008D6085" w:rsidRDefault="00967250" w:rsidP="00967250">
      <w:pPr>
        <w:pStyle w:val="NormalWeb"/>
        <w:rPr>
          <w:sz w:val="22"/>
          <w:szCs w:val="22"/>
        </w:rPr>
      </w:pPr>
      <w:r w:rsidRPr="008D6085">
        <w:rPr>
          <w:color w:val="000000"/>
          <w:sz w:val="22"/>
          <w:szCs w:val="22"/>
        </w:rPr>
        <w:t>Resposta: T</w:t>
      </w:r>
      <w:r w:rsidRPr="008D6085">
        <w:rPr>
          <w:sz w:val="22"/>
          <w:szCs w:val="22"/>
        </w:rPr>
        <w:t>axa negativa de -9,6%.</w:t>
      </w:r>
    </w:p>
    <w:p w14:paraId="17FF72F8" w14:textId="77777777" w:rsidR="008D6085" w:rsidRPr="008D6085" w:rsidRDefault="008D6085" w:rsidP="009C181A">
      <w:pPr>
        <w:spacing w:line="360" w:lineRule="auto"/>
        <w:jc w:val="both"/>
        <w:rPr>
          <w:rFonts w:ascii="Times New Roman" w:hAnsi="Times New Roman" w:cs="Times New Roman"/>
        </w:rPr>
      </w:pPr>
    </w:p>
    <w:p w14:paraId="1CB33029" w14:textId="0F9B2A69" w:rsidR="009C181A" w:rsidRPr="008D6085" w:rsidRDefault="009C181A" w:rsidP="009C181A">
      <w:pPr>
        <w:spacing w:line="360" w:lineRule="auto"/>
        <w:jc w:val="both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 xml:space="preserve">Patrocínio-MG, </w:t>
      </w:r>
      <w:r w:rsidR="00D34F29">
        <w:rPr>
          <w:rFonts w:ascii="Times New Roman" w:hAnsi="Times New Roman" w:cs="Times New Roman"/>
        </w:rPr>
        <w:t>09</w:t>
      </w:r>
      <w:r w:rsidRPr="008D6085">
        <w:rPr>
          <w:rFonts w:ascii="Times New Roman" w:hAnsi="Times New Roman" w:cs="Times New Roman"/>
        </w:rPr>
        <w:t xml:space="preserve"> de abril de 2024.</w:t>
      </w:r>
    </w:p>
    <w:p w14:paraId="214B5629" w14:textId="77777777" w:rsidR="009C181A" w:rsidRPr="008D6085" w:rsidRDefault="009C181A" w:rsidP="009C181A">
      <w:pPr>
        <w:ind w:firstLine="3402"/>
        <w:jc w:val="both"/>
        <w:rPr>
          <w:rFonts w:ascii="Times New Roman" w:hAnsi="Times New Roman" w:cs="Times New Roman"/>
        </w:rPr>
      </w:pPr>
    </w:p>
    <w:p w14:paraId="62351E63" w14:textId="3CE928C0" w:rsidR="009C181A" w:rsidRPr="008D6085" w:rsidRDefault="009C181A" w:rsidP="008D60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Vinicius Oliveira An</w:t>
      </w:r>
      <w:r w:rsidR="008D6085" w:rsidRPr="008D6085">
        <w:rPr>
          <w:rFonts w:ascii="Times New Roman" w:hAnsi="Times New Roman" w:cs="Times New Roman"/>
        </w:rPr>
        <w:t>c</w:t>
      </w:r>
      <w:r w:rsidRPr="008D6085">
        <w:rPr>
          <w:rFonts w:ascii="Times New Roman" w:hAnsi="Times New Roman" w:cs="Times New Roman"/>
        </w:rPr>
        <w:t>elmo</w:t>
      </w:r>
    </w:p>
    <w:p w14:paraId="2ADB9E59" w14:textId="0039EE6A" w:rsidR="009C181A" w:rsidRPr="008D6085" w:rsidRDefault="009C181A" w:rsidP="008D6085">
      <w:pPr>
        <w:spacing w:line="360" w:lineRule="auto"/>
        <w:jc w:val="center"/>
        <w:rPr>
          <w:rFonts w:ascii="Times New Roman" w:hAnsi="Times New Roman" w:cs="Times New Roman"/>
        </w:rPr>
      </w:pPr>
      <w:r w:rsidRPr="008D6085">
        <w:rPr>
          <w:rFonts w:ascii="Times New Roman" w:hAnsi="Times New Roman" w:cs="Times New Roman"/>
        </w:rPr>
        <w:t>Agente de contratação</w:t>
      </w:r>
      <w:r w:rsidR="008D6085" w:rsidRPr="008D6085">
        <w:rPr>
          <w:rFonts w:ascii="Times New Roman" w:hAnsi="Times New Roman" w:cs="Times New Roman"/>
        </w:rPr>
        <w:t xml:space="preserve"> da Câmara Municipal de Patrocínio</w:t>
      </w:r>
    </w:p>
    <w:p w14:paraId="0BE64A0B" w14:textId="77777777" w:rsidR="009C181A" w:rsidRPr="008D6085" w:rsidRDefault="009C181A" w:rsidP="00967250">
      <w:pPr>
        <w:pStyle w:val="NormalWeb"/>
        <w:rPr>
          <w:sz w:val="22"/>
          <w:szCs w:val="22"/>
        </w:rPr>
      </w:pPr>
    </w:p>
    <w:p w14:paraId="1BF525D5" w14:textId="77777777" w:rsidR="00967250" w:rsidRPr="008D6085" w:rsidRDefault="00967250" w:rsidP="00F43D4C">
      <w:pPr>
        <w:pStyle w:val="NormalWeb"/>
        <w:rPr>
          <w:sz w:val="22"/>
          <w:szCs w:val="22"/>
        </w:rPr>
      </w:pPr>
    </w:p>
    <w:p w14:paraId="6645FD8D" w14:textId="77777777" w:rsidR="00967250" w:rsidRPr="008D6085" w:rsidRDefault="00967250" w:rsidP="00F43D4C">
      <w:pPr>
        <w:pStyle w:val="NormalWeb"/>
        <w:rPr>
          <w:color w:val="000000"/>
          <w:sz w:val="22"/>
          <w:szCs w:val="22"/>
        </w:rPr>
      </w:pPr>
    </w:p>
    <w:p w14:paraId="436264BA" w14:textId="77777777" w:rsidR="000B091B" w:rsidRPr="008D6085" w:rsidRDefault="000B091B" w:rsidP="00677CD1">
      <w:pPr>
        <w:ind w:right="-568"/>
        <w:jc w:val="both"/>
        <w:rPr>
          <w:rFonts w:ascii="Times New Roman" w:hAnsi="Times New Roman" w:cs="Times New Roman"/>
        </w:rPr>
      </w:pPr>
    </w:p>
    <w:sectPr w:rsidR="000B091B" w:rsidRPr="008D6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44EF3"/>
    <w:multiLevelType w:val="hybridMultilevel"/>
    <w:tmpl w:val="226CEE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00DEE"/>
    <w:multiLevelType w:val="hybridMultilevel"/>
    <w:tmpl w:val="09846B3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748D"/>
    <w:multiLevelType w:val="hybridMultilevel"/>
    <w:tmpl w:val="230E39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810243">
    <w:abstractNumId w:val="0"/>
  </w:num>
  <w:num w:numId="2" w16cid:durableId="1248340634">
    <w:abstractNumId w:val="1"/>
  </w:num>
  <w:num w:numId="3" w16cid:durableId="195100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70"/>
    <w:rsid w:val="000A0508"/>
    <w:rsid w:val="000B091B"/>
    <w:rsid w:val="001373C0"/>
    <w:rsid w:val="001C5873"/>
    <w:rsid w:val="001F5C41"/>
    <w:rsid w:val="00345F77"/>
    <w:rsid w:val="00354181"/>
    <w:rsid w:val="005901AC"/>
    <w:rsid w:val="0059209E"/>
    <w:rsid w:val="00677CD1"/>
    <w:rsid w:val="008B60F9"/>
    <w:rsid w:val="008D6085"/>
    <w:rsid w:val="00967250"/>
    <w:rsid w:val="00971F47"/>
    <w:rsid w:val="009C181A"/>
    <w:rsid w:val="00B1064E"/>
    <w:rsid w:val="00C83D12"/>
    <w:rsid w:val="00D34F29"/>
    <w:rsid w:val="00F43D4C"/>
    <w:rsid w:val="00F653BA"/>
    <w:rsid w:val="00F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44EC"/>
  <w15:chartTrackingRefBased/>
  <w15:docId w15:val="{AFF92FD9-86B1-471C-BA52-0DF2E2B0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5F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Lucas</cp:lastModifiedBy>
  <cp:revision>3</cp:revision>
  <dcterms:created xsi:type="dcterms:W3CDTF">2024-04-10T11:56:00Z</dcterms:created>
  <dcterms:modified xsi:type="dcterms:W3CDTF">2024-04-10T12:04:00Z</dcterms:modified>
</cp:coreProperties>
</file>