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20" w:rsidRPr="00A27E2B" w:rsidRDefault="00B523A3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DECISÃO SOBRE IMPUGNAÇÃO E SUSPENSÃO DO PREGÃO</w:t>
      </w:r>
    </w:p>
    <w:p w:rsidR="00C36D20" w:rsidRPr="00A27E2B" w:rsidRDefault="00C36D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403DB" w:rsidRPr="004403DB" w:rsidRDefault="004403DB" w:rsidP="00440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3DB">
        <w:rPr>
          <w:rFonts w:ascii="Times New Roman" w:hAnsi="Times New Roman" w:cs="Times New Roman"/>
          <w:sz w:val="26"/>
          <w:szCs w:val="26"/>
        </w:rPr>
        <w:t>Pregão eletrônico n° 01/2024;</w:t>
      </w:r>
    </w:p>
    <w:p w:rsidR="004403DB" w:rsidRPr="004403DB" w:rsidRDefault="004403DB" w:rsidP="00440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3DB">
        <w:rPr>
          <w:rFonts w:ascii="Times New Roman" w:hAnsi="Times New Roman" w:cs="Times New Roman"/>
          <w:sz w:val="26"/>
          <w:szCs w:val="26"/>
        </w:rPr>
        <w:t xml:space="preserve">Processo nº 35/2024; </w:t>
      </w:r>
    </w:p>
    <w:p w:rsidR="004403DB" w:rsidRPr="004403DB" w:rsidRDefault="004403DB" w:rsidP="00440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3DB">
        <w:rPr>
          <w:rFonts w:ascii="Times New Roman" w:hAnsi="Times New Roman" w:cs="Times New Roman"/>
          <w:sz w:val="26"/>
          <w:szCs w:val="26"/>
        </w:rPr>
        <w:t xml:space="preserve">Modalidade: Pregão </w:t>
      </w:r>
    </w:p>
    <w:p w:rsidR="00A8380F" w:rsidRDefault="00A8380F" w:rsidP="00440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403DB" w:rsidRDefault="004403DB" w:rsidP="00440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3DB">
        <w:rPr>
          <w:rFonts w:ascii="Times New Roman" w:hAnsi="Times New Roman" w:cs="Times New Roman"/>
          <w:sz w:val="26"/>
          <w:szCs w:val="26"/>
        </w:rPr>
        <w:t>OBJETO: PRESTAÇÃO DO SERVIÇO DE FORNECIMENTO E ADMINISTRAÇÃO DE CARTÃO ALIMENTAÇÃO PARA OS FUNCIONÁRIOS DA CÂMARA MUNICIPAL DE PATROCÍNIO.</w:t>
      </w:r>
    </w:p>
    <w:p w:rsidR="00A10520" w:rsidRPr="00A27E2B" w:rsidRDefault="00B50561" w:rsidP="00440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380F" w:rsidRDefault="00B523A3" w:rsidP="00B523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523A3">
        <w:rPr>
          <w:rFonts w:ascii="Times New Roman" w:hAnsi="Times New Roman" w:cs="Times New Roman"/>
          <w:sz w:val="26"/>
          <w:szCs w:val="26"/>
        </w:rPr>
        <w:t>O processo em epígrafe foi aberto e, na sequência, a empresa UZZIPAY ADMINISTRATORA DE CONVENIOS LTDA apresentou imp</w:t>
      </w:r>
      <w:r w:rsidR="00A8380F">
        <w:rPr>
          <w:rFonts w:ascii="Times New Roman" w:hAnsi="Times New Roman" w:cs="Times New Roman"/>
          <w:sz w:val="26"/>
          <w:szCs w:val="26"/>
        </w:rPr>
        <w:t xml:space="preserve">ugnação ao edital. </w:t>
      </w:r>
    </w:p>
    <w:p w:rsidR="00A8380F" w:rsidRDefault="00A8380F" w:rsidP="00B523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380F" w:rsidRDefault="00A8380F" w:rsidP="00B523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 impugnação foi realizada via </w:t>
      </w:r>
      <w:proofErr w:type="spellStart"/>
      <w:r>
        <w:rPr>
          <w:rFonts w:ascii="Times New Roman" w:hAnsi="Times New Roman" w:cs="Times New Roman"/>
          <w:sz w:val="26"/>
          <w:szCs w:val="26"/>
        </w:rPr>
        <w:t>email</w:t>
      </w:r>
      <w:proofErr w:type="spellEnd"/>
      <w:r w:rsidR="00B523A3" w:rsidRPr="00B523A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no dia 26 de abril de 2024. </w:t>
      </w:r>
    </w:p>
    <w:p w:rsidR="00A8380F" w:rsidRDefault="00A8380F" w:rsidP="00B523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 sessão da presente licitação está marcada para o dia 29 de abril, ou seja, apenas um dia útil antes da sessão inaugural.</w:t>
      </w:r>
    </w:p>
    <w:p w:rsidR="00B523A3" w:rsidRPr="00B523A3" w:rsidRDefault="00A8380F" w:rsidP="00B523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 presente impugnação no ponto “I – DA TEMPESTIVIDADE” já diz que </w:t>
      </w:r>
      <w:r w:rsidR="009F5F23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="009F5F23">
        <w:rPr>
          <w:rFonts w:ascii="Times New Roman" w:hAnsi="Times New Roman" w:cs="Times New Roman"/>
          <w:i/>
          <w:sz w:val="26"/>
          <w:szCs w:val="26"/>
        </w:rPr>
        <w:t xml:space="preserve"> impugnação deverá ser protocolada nos 03 (três) dias úteis anteriores à data da sessão inaugural”</w:t>
      </w:r>
      <w:r w:rsidR="009F5F23">
        <w:rPr>
          <w:rFonts w:ascii="Times New Roman" w:hAnsi="Times New Roman" w:cs="Times New Roman"/>
          <w:sz w:val="26"/>
          <w:szCs w:val="26"/>
        </w:rPr>
        <w:t>, e portanto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523A3" w:rsidRPr="00B523A3">
        <w:rPr>
          <w:rFonts w:ascii="Times New Roman" w:hAnsi="Times New Roman" w:cs="Times New Roman"/>
          <w:sz w:val="26"/>
          <w:szCs w:val="26"/>
        </w:rPr>
        <w:t>decido:</w:t>
      </w:r>
    </w:p>
    <w:p w:rsidR="009F5F23" w:rsidRDefault="00B523A3" w:rsidP="009F5F2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3A3">
        <w:rPr>
          <w:rFonts w:ascii="Times New Roman" w:hAnsi="Times New Roman" w:cs="Times New Roman"/>
          <w:sz w:val="26"/>
          <w:szCs w:val="26"/>
        </w:rPr>
        <w:t xml:space="preserve">- </w:t>
      </w:r>
      <w:r w:rsidR="009F5F23">
        <w:rPr>
          <w:rFonts w:ascii="Times New Roman" w:hAnsi="Times New Roman" w:cs="Times New Roman"/>
          <w:b/>
          <w:sz w:val="26"/>
          <w:szCs w:val="26"/>
        </w:rPr>
        <w:t xml:space="preserve">NÃO </w:t>
      </w:r>
      <w:r w:rsidR="009F5F23" w:rsidRPr="009F5F23">
        <w:rPr>
          <w:rFonts w:ascii="Times New Roman" w:hAnsi="Times New Roman" w:cs="Times New Roman"/>
          <w:sz w:val="26"/>
          <w:szCs w:val="26"/>
        </w:rPr>
        <w:t>r</w:t>
      </w:r>
      <w:r w:rsidRPr="00B523A3">
        <w:rPr>
          <w:rFonts w:ascii="Times New Roman" w:hAnsi="Times New Roman" w:cs="Times New Roman"/>
          <w:sz w:val="26"/>
          <w:szCs w:val="26"/>
        </w:rPr>
        <w:t>eceber a impugnação como tempestiva</w:t>
      </w:r>
      <w:r w:rsidR="009F5F23">
        <w:rPr>
          <w:rFonts w:ascii="Times New Roman" w:hAnsi="Times New Roman" w:cs="Times New Roman"/>
          <w:sz w:val="26"/>
          <w:szCs w:val="26"/>
        </w:rPr>
        <w:t>, por estar fora do prazo.</w:t>
      </w:r>
      <w:r w:rsidR="0075327A">
        <w:rPr>
          <w:rFonts w:ascii="Times New Roman" w:hAnsi="Times New Roman" w:cs="Times New Roman"/>
          <w:sz w:val="26"/>
          <w:szCs w:val="26"/>
        </w:rPr>
        <w:t xml:space="preserve"> Fica prejudicado a análise do mérito.</w:t>
      </w:r>
    </w:p>
    <w:p w:rsidR="009F5F23" w:rsidRPr="00A27E2B" w:rsidRDefault="009F5F23" w:rsidP="009F5F2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3A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Mantenham-se as datas, os prazos e o teor do edital</w:t>
      </w:r>
      <w:r w:rsidRPr="00B523A3">
        <w:rPr>
          <w:rFonts w:ascii="Times New Roman" w:hAnsi="Times New Roman" w:cs="Times New Roman"/>
          <w:sz w:val="26"/>
          <w:szCs w:val="26"/>
        </w:rPr>
        <w:t>.</w:t>
      </w:r>
    </w:p>
    <w:p w:rsidR="009F5F23" w:rsidRDefault="009F5F23" w:rsidP="009F5F2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D20" w:rsidRPr="00A27E2B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D20" w:rsidRPr="00A27E2B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27E2B" w:rsidRDefault="00A105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sz w:val="26"/>
          <w:szCs w:val="26"/>
        </w:rPr>
        <w:t xml:space="preserve">Patrocínio, </w:t>
      </w:r>
      <w:r w:rsidR="009F5F23">
        <w:rPr>
          <w:rFonts w:ascii="Times New Roman" w:hAnsi="Times New Roman" w:cs="Times New Roman"/>
          <w:sz w:val="26"/>
          <w:szCs w:val="26"/>
        </w:rPr>
        <w:t>2</w:t>
      </w:r>
      <w:r w:rsidR="00233A94">
        <w:rPr>
          <w:rFonts w:ascii="Times New Roman" w:hAnsi="Times New Roman" w:cs="Times New Roman"/>
          <w:sz w:val="26"/>
          <w:szCs w:val="26"/>
        </w:rPr>
        <w:t>9</w:t>
      </w:r>
      <w:r w:rsidRPr="00A27E2B">
        <w:rPr>
          <w:rFonts w:ascii="Times New Roman" w:hAnsi="Times New Roman" w:cs="Times New Roman"/>
          <w:sz w:val="26"/>
          <w:szCs w:val="26"/>
        </w:rPr>
        <w:t xml:space="preserve"> de </w:t>
      </w:r>
      <w:r w:rsidR="00233A94">
        <w:rPr>
          <w:rFonts w:ascii="Times New Roman" w:hAnsi="Times New Roman" w:cs="Times New Roman"/>
          <w:sz w:val="26"/>
          <w:szCs w:val="26"/>
        </w:rPr>
        <w:t xml:space="preserve">abril </w:t>
      </w:r>
      <w:r w:rsidRPr="00A27E2B">
        <w:rPr>
          <w:rFonts w:ascii="Times New Roman" w:hAnsi="Times New Roman" w:cs="Times New Roman"/>
          <w:sz w:val="26"/>
          <w:szCs w:val="26"/>
        </w:rPr>
        <w:t>de 20</w:t>
      </w:r>
      <w:r w:rsidR="00EA65EB" w:rsidRPr="00A27E2B">
        <w:rPr>
          <w:rFonts w:ascii="Times New Roman" w:hAnsi="Times New Roman" w:cs="Times New Roman"/>
          <w:sz w:val="26"/>
          <w:szCs w:val="26"/>
        </w:rPr>
        <w:t>2</w:t>
      </w:r>
      <w:r w:rsidR="00C36D20" w:rsidRPr="00A27E2B">
        <w:rPr>
          <w:rFonts w:ascii="Times New Roman" w:hAnsi="Times New Roman" w:cs="Times New Roman"/>
          <w:sz w:val="26"/>
          <w:szCs w:val="26"/>
        </w:rPr>
        <w:t>4</w:t>
      </w:r>
      <w:r w:rsidRPr="00A27E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0520" w:rsidRPr="00A27E2B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27E2B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27E2B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27E2B" w:rsidRDefault="00EA65EB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b/>
          <w:bCs/>
          <w:sz w:val="26"/>
          <w:szCs w:val="26"/>
        </w:rPr>
        <w:t xml:space="preserve">Vinícius Oliveira </w:t>
      </w:r>
      <w:proofErr w:type="spellStart"/>
      <w:r w:rsidRPr="00A27E2B">
        <w:rPr>
          <w:rFonts w:ascii="Times New Roman" w:hAnsi="Times New Roman" w:cs="Times New Roman"/>
          <w:b/>
          <w:bCs/>
          <w:sz w:val="26"/>
          <w:szCs w:val="26"/>
        </w:rPr>
        <w:t>Ancelmo</w:t>
      </w:r>
      <w:proofErr w:type="spellEnd"/>
    </w:p>
    <w:p w:rsidR="00293A3B" w:rsidRPr="00CE367D" w:rsidRDefault="00C36D20" w:rsidP="00753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sz w:val="26"/>
          <w:szCs w:val="26"/>
        </w:rPr>
        <w:t>Agente de Contratação</w:t>
      </w:r>
      <w:r w:rsidR="00A10520" w:rsidRPr="00A27E2B">
        <w:rPr>
          <w:rFonts w:ascii="Times New Roman" w:hAnsi="Times New Roman" w:cs="Times New Roman"/>
          <w:sz w:val="26"/>
          <w:szCs w:val="26"/>
        </w:rPr>
        <w:t xml:space="preserve"> da Câmara Muni</w:t>
      </w:r>
      <w:r w:rsidR="00CE367D" w:rsidRPr="00A27E2B">
        <w:rPr>
          <w:rFonts w:ascii="Times New Roman" w:hAnsi="Times New Roman" w:cs="Times New Roman"/>
          <w:sz w:val="26"/>
          <w:szCs w:val="26"/>
        </w:rPr>
        <w:t>c</w:t>
      </w:r>
      <w:r w:rsidR="00A10520" w:rsidRPr="00A27E2B">
        <w:rPr>
          <w:rFonts w:ascii="Times New Roman" w:hAnsi="Times New Roman" w:cs="Times New Roman"/>
          <w:sz w:val="26"/>
          <w:szCs w:val="26"/>
        </w:rPr>
        <w:t>ipal</w:t>
      </w:r>
      <w:bookmarkStart w:id="0" w:name="_GoBack"/>
      <w:bookmarkEnd w:id="0"/>
    </w:p>
    <w:sectPr w:rsidR="00293A3B" w:rsidRPr="00CE367D" w:rsidSect="005930BE">
      <w:headerReference w:type="default" r:id="rId6"/>
      <w:pgSz w:w="11906" w:h="15840"/>
      <w:pgMar w:top="1985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B7" w:rsidRDefault="005B49B7" w:rsidP="002D4FC5">
      <w:pPr>
        <w:spacing w:after="0" w:line="240" w:lineRule="auto"/>
      </w:pPr>
      <w:r>
        <w:separator/>
      </w:r>
    </w:p>
  </w:endnote>
  <w:endnote w:type="continuationSeparator" w:id="0">
    <w:p w:rsidR="005B49B7" w:rsidRDefault="005B49B7" w:rsidP="002D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B7" w:rsidRDefault="005B49B7" w:rsidP="002D4FC5">
      <w:pPr>
        <w:spacing w:after="0" w:line="240" w:lineRule="auto"/>
      </w:pPr>
      <w:r>
        <w:separator/>
      </w:r>
    </w:p>
  </w:footnote>
  <w:footnote w:type="continuationSeparator" w:id="0">
    <w:p w:rsidR="005B49B7" w:rsidRDefault="005B49B7" w:rsidP="002D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C5" w:rsidRPr="002D4FC5" w:rsidRDefault="002D4FC5" w:rsidP="002D4FC5">
    <w:pPr>
      <w:spacing w:before="100" w:beforeAutospacing="1" w:after="100" w:afterAutospacing="1"/>
      <w:rPr>
        <w:rFonts w:ascii="Times New Roman" w:hAnsi="Times New Roman" w:cs="Times New Roman"/>
      </w:rPr>
    </w:pPr>
    <w:r w:rsidRPr="001B11AB">
      <w:rPr>
        <w:rFonts w:ascii="Times New Roman" w:hAnsi="Times New Roman" w:cs="Times New Roman"/>
        <w:noProof/>
        <w:lang w:eastAsia="pt-BR"/>
      </w:rPr>
      <w:drawing>
        <wp:inline distT="0" distB="0" distL="0" distR="0" wp14:anchorId="4C1BC9D4" wp14:editId="611AA128">
          <wp:extent cx="5760085" cy="1081405"/>
          <wp:effectExtent l="0" t="0" r="0" b="4445"/>
          <wp:docPr id="17905019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20"/>
    <w:rsid w:val="00070307"/>
    <w:rsid w:val="00233A94"/>
    <w:rsid w:val="00293A3B"/>
    <w:rsid w:val="002D4FC5"/>
    <w:rsid w:val="003C2085"/>
    <w:rsid w:val="00405822"/>
    <w:rsid w:val="004403DB"/>
    <w:rsid w:val="0047509C"/>
    <w:rsid w:val="004B19A4"/>
    <w:rsid w:val="00530FD7"/>
    <w:rsid w:val="005930BE"/>
    <w:rsid w:val="005B49B7"/>
    <w:rsid w:val="0075327A"/>
    <w:rsid w:val="008D25AB"/>
    <w:rsid w:val="00935E7F"/>
    <w:rsid w:val="009F5F23"/>
    <w:rsid w:val="00A10520"/>
    <w:rsid w:val="00A27E2B"/>
    <w:rsid w:val="00A8380F"/>
    <w:rsid w:val="00B32210"/>
    <w:rsid w:val="00B50561"/>
    <w:rsid w:val="00B523A3"/>
    <w:rsid w:val="00B8488F"/>
    <w:rsid w:val="00BB5733"/>
    <w:rsid w:val="00C36D20"/>
    <w:rsid w:val="00CB5CFA"/>
    <w:rsid w:val="00CD5C94"/>
    <w:rsid w:val="00CE367D"/>
    <w:rsid w:val="00E63CFB"/>
    <w:rsid w:val="00EA30C0"/>
    <w:rsid w:val="00EA65EB"/>
    <w:rsid w:val="00F2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347E4-0BA1-489E-B2C5-C0BC2D55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A105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Left">
    <w:name w:val="Left"/>
    <w:basedOn w:val="Normal"/>
    <w:uiPriority w:val="99"/>
    <w:rsid w:val="00A10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67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D4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FC5"/>
  </w:style>
  <w:style w:type="paragraph" w:styleId="Rodap">
    <w:name w:val="footer"/>
    <w:basedOn w:val="Normal"/>
    <w:link w:val="RodapChar"/>
    <w:uiPriority w:val="99"/>
    <w:unhideWhenUsed/>
    <w:rsid w:val="002D4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Vinicius</cp:lastModifiedBy>
  <cp:revision>3</cp:revision>
  <cp:lastPrinted>2023-05-09T17:33:00Z</cp:lastPrinted>
  <dcterms:created xsi:type="dcterms:W3CDTF">2024-04-29T12:52:00Z</dcterms:created>
  <dcterms:modified xsi:type="dcterms:W3CDTF">2024-04-29T12:52:00Z</dcterms:modified>
</cp:coreProperties>
</file>