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520" w:rsidRPr="00A27E2B" w:rsidRDefault="00B523A3" w:rsidP="00A105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DECISÃO SOBRE IMPUGNAÇÃO E SUSPENSÃO DO PREGÃO</w:t>
      </w:r>
    </w:p>
    <w:p w:rsidR="00C36D20" w:rsidRPr="00A27E2B" w:rsidRDefault="00C36D20" w:rsidP="00A105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4403DB" w:rsidRPr="004403DB" w:rsidRDefault="004403DB" w:rsidP="004403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403DB">
        <w:rPr>
          <w:rFonts w:ascii="Times New Roman" w:hAnsi="Times New Roman" w:cs="Times New Roman"/>
          <w:sz w:val="26"/>
          <w:szCs w:val="26"/>
        </w:rPr>
        <w:t>Pregão eletrônico n° 01/2024;</w:t>
      </w:r>
    </w:p>
    <w:p w:rsidR="004403DB" w:rsidRPr="004403DB" w:rsidRDefault="004403DB" w:rsidP="004403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403DB">
        <w:rPr>
          <w:rFonts w:ascii="Times New Roman" w:hAnsi="Times New Roman" w:cs="Times New Roman"/>
          <w:sz w:val="26"/>
          <w:szCs w:val="26"/>
        </w:rPr>
        <w:t xml:space="preserve">Processo nº 35/2024; </w:t>
      </w:r>
    </w:p>
    <w:p w:rsidR="004403DB" w:rsidRPr="004403DB" w:rsidRDefault="004403DB" w:rsidP="004403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403DB">
        <w:rPr>
          <w:rFonts w:ascii="Times New Roman" w:hAnsi="Times New Roman" w:cs="Times New Roman"/>
          <w:sz w:val="26"/>
          <w:szCs w:val="26"/>
        </w:rPr>
        <w:t xml:space="preserve">Modalidade: Pregão </w:t>
      </w:r>
    </w:p>
    <w:p w:rsidR="004403DB" w:rsidRPr="004403DB" w:rsidRDefault="004403DB" w:rsidP="004403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403DB">
        <w:rPr>
          <w:rFonts w:ascii="Times New Roman" w:hAnsi="Times New Roman" w:cs="Times New Roman"/>
          <w:sz w:val="26"/>
          <w:szCs w:val="26"/>
        </w:rPr>
        <w:t xml:space="preserve">Tipo: Menor Preço por Lote </w:t>
      </w:r>
    </w:p>
    <w:p w:rsidR="004403DB" w:rsidRDefault="004403DB" w:rsidP="004403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403DB">
        <w:rPr>
          <w:rFonts w:ascii="Times New Roman" w:hAnsi="Times New Roman" w:cs="Times New Roman"/>
          <w:sz w:val="26"/>
          <w:szCs w:val="26"/>
        </w:rPr>
        <w:t>OBJETO: PRESTAÇÃO DO SERVIÇO DE FORNECIMENTO E ADMINISTRAÇÃO DE CARTÃO ALIMENTAÇÃO PARA OS FUNCIONÁRIOS DA CÂMARA MUNICIPAL DE PATROCÍNIO.</w:t>
      </w:r>
    </w:p>
    <w:p w:rsidR="00A10520" w:rsidRPr="00A27E2B" w:rsidRDefault="00B50561" w:rsidP="004403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27E2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23A3" w:rsidRPr="00B523A3" w:rsidRDefault="00B523A3" w:rsidP="00B523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523A3">
        <w:rPr>
          <w:rFonts w:ascii="Times New Roman" w:hAnsi="Times New Roman" w:cs="Times New Roman"/>
          <w:sz w:val="26"/>
          <w:szCs w:val="26"/>
        </w:rPr>
        <w:t xml:space="preserve">O processo em epígrafe foi aberto e, </w:t>
      </w:r>
      <w:r w:rsidR="000C0251">
        <w:rPr>
          <w:rFonts w:ascii="Times New Roman" w:hAnsi="Times New Roman" w:cs="Times New Roman"/>
          <w:sz w:val="26"/>
          <w:szCs w:val="26"/>
        </w:rPr>
        <w:t>dentro do prazo</w:t>
      </w:r>
      <w:r w:rsidRPr="00B523A3">
        <w:rPr>
          <w:rFonts w:ascii="Times New Roman" w:hAnsi="Times New Roman" w:cs="Times New Roman"/>
          <w:sz w:val="26"/>
          <w:szCs w:val="26"/>
        </w:rPr>
        <w:t xml:space="preserve">, a empresa </w:t>
      </w:r>
      <w:r w:rsidR="000C0251">
        <w:rPr>
          <w:rFonts w:ascii="Times New Roman" w:hAnsi="Times New Roman" w:cs="Times New Roman"/>
          <w:sz w:val="26"/>
          <w:szCs w:val="26"/>
        </w:rPr>
        <w:t>ROM CARD ADMINISTRADORA DE CARTÕES LTDA</w:t>
      </w:r>
      <w:r w:rsidRPr="00B523A3">
        <w:rPr>
          <w:rFonts w:ascii="Times New Roman" w:hAnsi="Times New Roman" w:cs="Times New Roman"/>
          <w:sz w:val="26"/>
          <w:szCs w:val="26"/>
        </w:rPr>
        <w:t xml:space="preserve"> apresentou impugnação ao edital. Foi solicitado parecer jurídico e, com base no mesmo, decido:</w:t>
      </w:r>
    </w:p>
    <w:p w:rsidR="00B523A3" w:rsidRPr="00B523A3" w:rsidRDefault="00B523A3" w:rsidP="00B523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3A3">
        <w:rPr>
          <w:rFonts w:ascii="Times New Roman" w:hAnsi="Times New Roman" w:cs="Times New Roman"/>
          <w:sz w:val="26"/>
          <w:szCs w:val="26"/>
        </w:rPr>
        <w:t xml:space="preserve">- </w:t>
      </w:r>
      <w:r w:rsidR="000C0251">
        <w:rPr>
          <w:rFonts w:ascii="Times New Roman" w:hAnsi="Times New Roman" w:cs="Times New Roman"/>
          <w:sz w:val="26"/>
          <w:szCs w:val="26"/>
        </w:rPr>
        <w:t>Receber o recurso como tempestivo e dentro das regras do edital</w:t>
      </w:r>
      <w:r w:rsidRPr="00B523A3">
        <w:rPr>
          <w:rFonts w:ascii="Times New Roman" w:hAnsi="Times New Roman" w:cs="Times New Roman"/>
          <w:sz w:val="26"/>
          <w:szCs w:val="26"/>
        </w:rPr>
        <w:t>.</w:t>
      </w:r>
    </w:p>
    <w:p w:rsidR="00B523A3" w:rsidRPr="00B523A3" w:rsidRDefault="00B523A3" w:rsidP="00B523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3A3">
        <w:rPr>
          <w:rFonts w:ascii="Times New Roman" w:hAnsi="Times New Roman" w:cs="Times New Roman"/>
          <w:sz w:val="26"/>
          <w:szCs w:val="26"/>
        </w:rPr>
        <w:t>-</w:t>
      </w:r>
      <w:r w:rsidR="000C0251">
        <w:rPr>
          <w:rFonts w:ascii="Times New Roman" w:hAnsi="Times New Roman" w:cs="Times New Roman"/>
          <w:sz w:val="26"/>
          <w:szCs w:val="26"/>
        </w:rPr>
        <w:t xml:space="preserve"> </w:t>
      </w:r>
      <w:r w:rsidR="000C0251">
        <w:rPr>
          <w:rFonts w:ascii="Times New Roman" w:hAnsi="Times New Roman" w:cs="Times New Roman"/>
          <w:b/>
          <w:sz w:val="26"/>
          <w:szCs w:val="26"/>
        </w:rPr>
        <w:t xml:space="preserve">INDEFERIR </w:t>
      </w:r>
      <w:r w:rsidR="000C0251">
        <w:rPr>
          <w:rFonts w:ascii="Times New Roman" w:hAnsi="Times New Roman" w:cs="Times New Roman"/>
          <w:sz w:val="26"/>
          <w:szCs w:val="26"/>
        </w:rPr>
        <w:t>o pedido da empresa</w:t>
      </w:r>
      <w:r w:rsidR="00DF33F4">
        <w:rPr>
          <w:rFonts w:ascii="Times New Roman" w:hAnsi="Times New Roman" w:cs="Times New Roman"/>
          <w:sz w:val="26"/>
          <w:szCs w:val="26"/>
        </w:rPr>
        <w:t xml:space="preserve">, inclusive em razão de decisão do </w:t>
      </w:r>
      <w:r w:rsidR="00DF33F4" w:rsidRPr="00DF33F4">
        <w:rPr>
          <w:rFonts w:ascii="Times New Roman" w:hAnsi="Times New Roman" w:cs="Times New Roman"/>
          <w:sz w:val="26"/>
          <w:szCs w:val="26"/>
          <w:u w:val="single"/>
        </w:rPr>
        <w:t xml:space="preserve">Tribunal de Contas do Estado de </w:t>
      </w:r>
      <w:r w:rsidR="00DF33F4" w:rsidRPr="00DF33F4">
        <w:rPr>
          <w:rFonts w:ascii="Times New Roman" w:hAnsi="Times New Roman" w:cs="Times New Roman"/>
          <w:b/>
          <w:sz w:val="26"/>
          <w:szCs w:val="26"/>
          <w:u w:val="single"/>
        </w:rPr>
        <w:t>Minas Gerais</w:t>
      </w:r>
      <w:r w:rsidR="00DF33F4">
        <w:rPr>
          <w:rFonts w:ascii="Times New Roman" w:hAnsi="Times New Roman" w:cs="Times New Roman"/>
          <w:sz w:val="26"/>
          <w:szCs w:val="26"/>
        </w:rPr>
        <w:t>, em sua decisão nos autos 1121133, publicada no D.O em 10/02/2023, em</w:t>
      </w:r>
      <w:r w:rsidR="007A4056">
        <w:rPr>
          <w:rFonts w:ascii="Times New Roman" w:hAnsi="Times New Roman" w:cs="Times New Roman"/>
          <w:sz w:val="26"/>
          <w:szCs w:val="26"/>
        </w:rPr>
        <w:t xml:space="preserve"> que diz que</w:t>
      </w:r>
      <w:r w:rsidR="00DF33F4">
        <w:rPr>
          <w:rFonts w:ascii="Times New Roman" w:hAnsi="Times New Roman" w:cs="Times New Roman"/>
          <w:sz w:val="26"/>
          <w:szCs w:val="26"/>
        </w:rPr>
        <w:t xml:space="preserve"> “</w:t>
      </w:r>
      <w:r w:rsidR="00DF33F4">
        <w:rPr>
          <w:rFonts w:ascii="Times New Roman" w:hAnsi="Times New Roman" w:cs="Times New Roman"/>
          <w:i/>
          <w:sz w:val="26"/>
          <w:szCs w:val="26"/>
        </w:rPr>
        <w:t>não obsta a aceitação de taxa de administração negativa em procedimentos licitatórios direcionados à contratação de empresa para fornecimento de vale alimentação”</w:t>
      </w:r>
      <w:r w:rsidR="007A4056">
        <w:rPr>
          <w:rFonts w:ascii="Times New Roman" w:hAnsi="Times New Roman" w:cs="Times New Roman"/>
          <w:i/>
          <w:sz w:val="26"/>
          <w:szCs w:val="26"/>
        </w:rPr>
        <w:t>.</w:t>
      </w:r>
    </w:p>
    <w:p w:rsidR="00A10520" w:rsidRPr="00A27E2B" w:rsidRDefault="00B523A3" w:rsidP="00B523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3A3">
        <w:rPr>
          <w:rFonts w:ascii="Times New Roman" w:hAnsi="Times New Roman" w:cs="Times New Roman"/>
          <w:sz w:val="26"/>
          <w:szCs w:val="26"/>
        </w:rPr>
        <w:t xml:space="preserve">- </w:t>
      </w:r>
      <w:r w:rsidR="007A4056">
        <w:rPr>
          <w:rFonts w:ascii="Times New Roman" w:hAnsi="Times New Roman" w:cs="Times New Roman"/>
          <w:sz w:val="26"/>
          <w:szCs w:val="26"/>
        </w:rPr>
        <w:t>Mantenham-se as datas, os prazos e o teor do edital</w:t>
      </w:r>
      <w:r w:rsidRPr="00B523A3">
        <w:rPr>
          <w:rFonts w:ascii="Times New Roman" w:hAnsi="Times New Roman" w:cs="Times New Roman"/>
          <w:sz w:val="26"/>
          <w:szCs w:val="26"/>
        </w:rPr>
        <w:t>.</w:t>
      </w:r>
    </w:p>
    <w:p w:rsidR="00C36D20" w:rsidRPr="00A27E2B" w:rsidRDefault="00C36D20" w:rsidP="00A1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36D20" w:rsidRPr="00A27E2B" w:rsidRDefault="00C36D20" w:rsidP="00A1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36D20" w:rsidRPr="00A27E2B" w:rsidRDefault="00C36D20" w:rsidP="00A1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0520" w:rsidRPr="00A27E2B" w:rsidRDefault="00A10520" w:rsidP="00A105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A27E2B">
        <w:rPr>
          <w:rFonts w:ascii="Times New Roman" w:hAnsi="Times New Roman" w:cs="Times New Roman"/>
          <w:sz w:val="26"/>
          <w:szCs w:val="26"/>
        </w:rPr>
        <w:t xml:space="preserve">Patrocínio, </w:t>
      </w:r>
      <w:r w:rsidR="007A4056">
        <w:rPr>
          <w:rFonts w:ascii="Times New Roman" w:hAnsi="Times New Roman" w:cs="Times New Roman"/>
          <w:sz w:val="26"/>
          <w:szCs w:val="26"/>
        </w:rPr>
        <w:t>26</w:t>
      </w:r>
      <w:bookmarkStart w:id="0" w:name="_GoBack"/>
      <w:bookmarkEnd w:id="0"/>
      <w:r w:rsidRPr="00A27E2B">
        <w:rPr>
          <w:rFonts w:ascii="Times New Roman" w:hAnsi="Times New Roman" w:cs="Times New Roman"/>
          <w:sz w:val="26"/>
          <w:szCs w:val="26"/>
        </w:rPr>
        <w:t xml:space="preserve"> de </w:t>
      </w:r>
      <w:r w:rsidR="00233A94">
        <w:rPr>
          <w:rFonts w:ascii="Times New Roman" w:hAnsi="Times New Roman" w:cs="Times New Roman"/>
          <w:sz w:val="26"/>
          <w:szCs w:val="26"/>
        </w:rPr>
        <w:t xml:space="preserve">abril </w:t>
      </w:r>
      <w:r w:rsidRPr="00A27E2B">
        <w:rPr>
          <w:rFonts w:ascii="Times New Roman" w:hAnsi="Times New Roman" w:cs="Times New Roman"/>
          <w:sz w:val="26"/>
          <w:szCs w:val="26"/>
        </w:rPr>
        <w:t>de 20</w:t>
      </w:r>
      <w:r w:rsidR="00EA65EB" w:rsidRPr="00A27E2B">
        <w:rPr>
          <w:rFonts w:ascii="Times New Roman" w:hAnsi="Times New Roman" w:cs="Times New Roman"/>
          <w:sz w:val="26"/>
          <w:szCs w:val="26"/>
        </w:rPr>
        <w:t>2</w:t>
      </w:r>
      <w:r w:rsidR="00C36D20" w:rsidRPr="00A27E2B">
        <w:rPr>
          <w:rFonts w:ascii="Times New Roman" w:hAnsi="Times New Roman" w:cs="Times New Roman"/>
          <w:sz w:val="26"/>
          <w:szCs w:val="26"/>
        </w:rPr>
        <w:t>4</w:t>
      </w:r>
      <w:r w:rsidRPr="00A27E2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10520" w:rsidRPr="00A27E2B" w:rsidRDefault="00A10520" w:rsidP="00A1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0520" w:rsidRPr="00A27E2B" w:rsidRDefault="00A10520" w:rsidP="00A1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0520" w:rsidRPr="00A27E2B" w:rsidRDefault="00A10520" w:rsidP="00A1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0520" w:rsidRPr="00A27E2B" w:rsidRDefault="00EA65EB" w:rsidP="00A1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27E2B">
        <w:rPr>
          <w:rFonts w:ascii="Times New Roman" w:hAnsi="Times New Roman" w:cs="Times New Roman"/>
          <w:b/>
          <w:bCs/>
          <w:sz w:val="26"/>
          <w:szCs w:val="26"/>
        </w:rPr>
        <w:t xml:space="preserve">Vinícius Oliveira </w:t>
      </w:r>
      <w:proofErr w:type="spellStart"/>
      <w:r w:rsidRPr="00A27E2B">
        <w:rPr>
          <w:rFonts w:ascii="Times New Roman" w:hAnsi="Times New Roman" w:cs="Times New Roman"/>
          <w:b/>
          <w:bCs/>
          <w:sz w:val="26"/>
          <w:szCs w:val="26"/>
        </w:rPr>
        <w:t>Ancelmo</w:t>
      </w:r>
      <w:proofErr w:type="spellEnd"/>
    </w:p>
    <w:p w:rsidR="00A10520" w:rsidRPr="00A10520" w:rsidRDefault="00C36D20" w:rsidP="00A105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27E2B">
        <w:rPr>
          <w:rFonts w:ascii="Times New Roman" w:hAnsi="Times New Roman" w:cs="Times New Roman"/>
          <w:sz w:val="26"/>
          <w:szCs w:val="26"/>
        </w:rPr>
        <w:t>Agente de Contratação</w:t>
      </w:r>
      <w:r w:rsidR="00A10520" w:rsidRPr="00A27E2B">
        <w:rPr>
          <w:rFonts w:ascii="Times New Roman" w:hAnsi="Times New Roman" w:cs="Times New Roman"/>
          <w:sz w:val="26"/>
          <w:szCs w:val="26"/>
        </w:rPr>
        <w:t xml:space="preserve"> da Câmara Muni</w:t>
      </w:r>
      <w:r w:rsidR="00CE367D" w:rsidRPr="00A27E2B">
        <w:rPr>
          <w:rFonts w:ascii="Times New Roman" w:hAnsi="Times New Roman" w:cs="Times New Roman"/>
          <w:sz w:val="26"/>
          <w:szCs w:val="26"/>
        </w:rPr>
        <w:t>c</w:t>
      </w:r>
      <w:r w:rsidR="00A10520" w:rsidRPr="00A27E2B">
        <w:rPr>
          <w:rFonts w:ascii="Times New Roman" w:hAnsi="Times New Roman" w:cs="Times New Roman"/>
          <w:sz w:val="26"/>
          <w:szCs w:val="26"/>
        </w:rPr>
        <w:t>ipal</w:t>
      </w:r>
    </w:p>
    <w:p w:rsidR="00293A3B" w:rsidRPr="00CE367D" w:rsidRDefault="00293A3B" w:rsidP="00A10520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293A3B" w:rsidRPr="00CE367D" w:rsidSect="005930BE">
      <w:headerReference w:type="default" r:id="rId6"/>
      <w:pgSz w:w="11906" w:h="15840"/>
      <w:pgMar w:top="1985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7D2" w:rsidRDefault="00E217D2" w:rsidP="002D4FC5">
      <w:pPr>
        <w:spacing w:after="0" w:line="240" w:lineRule="auto"/>
      </w:pPr>
      <w:r>
        <w:separator/>
      </w:r>
    </w:p>
  </w:endnote>
  <w:endnote w:type="continuationSeparator" w:id="0">
    <w:p w:rsidR="00E217D2" w:rsidRDefault="00E217D2" w:rsidP="002D4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7D2" w:rsidRDefault="00E217D2" w:rsidP="002D4FC5">
      <w:pPr>
        <w:spacing w:after="0" w:line="240" w:lineRule="auto"/>
      </w:pPr>
      <w:r>
        <w:separator/>
      </w:r>
    </w:p>
  </w:footnote>
  <w:footnote w:type="continuationSeparator" w:id="0">
    <w:p w:rsidR="00E217D2" w:rsidRDefault="00E217D2" w:rsidP="002D4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FC5" w:rsidRPr="002D4FC5" w:rsidRDefault="002D4FC5" w:rsidP="002D4FC5">
    <w:pPr>
      <w:spacing w:before="100" w:beforeAutospacing="1" w:after="100" w:afterAutospacing="1"/>
      <w:rPr>
        <w:rFonts w:ascii="Times New Roman" w:hAnsi="Times New Roman" w:cs="Times New Roman"/>
      </w:rPr>
    </w:pPr>
    <w:r w:rsidRPr="001B11AB">
      <w:rPr>
        <w:rFonts w:ascii="Times New Roman" w:hAnsi="Times New Roman" w:cs="Times New Roman"/>
        <w:noProof/>
        <w:lang w:eastAsia="pt-BR"/>
      </w:rPr>
      <w:drawing>
        <wp:inline distT="0" distB="0" distL="0" distR="0" wp14:anchorId="4C1BC9D4" wp14:editId="611AA128">
          <wp:extent cx="5760085" cy="1081405"/>
          <wp:effectExtent l="0" t="0" r="0" b="4445"/>
          <wp:docPr id="179050196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20"/>
    <w:rsid w:val="00070307"/>
    <w:rsid w:val="000C0251"/>
    <w:rsid w:val="00233A94"/>
    <w:rsid w:val="00293A3B"/>
    <w:rsid w:val="002D4FC5"/>
    <w:rsid w:val="003C2085"/>
    <w:rsid w:val="00405822"/>
    <w:rsid w:val="004403DB"/>
    <w:rsid w:val="0047509C"/>
    <w:rsid w:val="004B19A4"/>
    <w:rsid w:val="00530FD7"/>
    <w:rsid w:val="005930BE"/>
    <w:rsid w:val="007A4056"/>
    <w:rsid w:val="008D25AB"/>
    <w:rsid w:val="00935E7F"/>
    <w:rsid w:val="00A10520"/>
    <w:rsid w:val="00A27E2B"/>
    <w:rsid w:val="00B32210"/>
    <w:rsid w:val="00B50561"/>
    <w:rsid w:val="00B523A3"/>
    <w:rsid w:val="00B8488F"/>
    <w:rsid w:val="00BB5733"/>
    <w:rsid w:val="00C36D20"/>
    <w:rsid w:val="00CD5C94"/>
    <w:rsid w:val="00CE367D"/>
    <w:rsid w:val="00DF33F4"/>
    <w:rsid w:val="00E217D2"/>
    <w:rsid w:val="00E63CFB"/>
    <w:rsid w:val="00EA30C0"/>
    <w:rsid w:val="00EA65EB"/>
    <w:rsid w:val="00F2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347E4-0BA1-489E-B2C5-C0BC2D55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rsid w:val="00A1052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Left">
    <w:name w:val="Left"/>
    <w:basedOn w:val="Normal"/>
    <w:uiPriority w:val="99"/>
    <w:rsid w:val="00A105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3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367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D4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4FC5"/>
  </w:style>
  <w:style w:type="paragraph" w:styleId="Rodap">
    <w:name w:val="footer"/>
    <w:basedOn w:val="Normal"/>
    <w:link w:val="RodapChar"/>
    <w:uiPriority w:val="99"/>
    <w:unhideWhenUsed/>
    <w:rsid w:val="002D4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4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</dc:creator>
  <cp:keywords/>
  <dc:description/>
  <cp:lastModifiedBy>Vinicius</cp:lastModifiedBy>
  <cp:revision>2</cp:revision>
  <cp:lastPrinted>2024-04-26T12:22:00Z</cp:lastPrinted>
  <dcterms:created xsi:type="dcterms:W3CDTF">2024-04-26T12:22:00Z</dcterms:created>
  <dcterms:modified xsi:type="dcterms:W3CDTF">2024-04-26T12:22:00Z</dcterms:modified>
</cp:coreProperties>
</file>