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B2421" w14:textId="77777777" w:rsidR="00A10520" w:rsidRPr="00A27E2B" w:rsidRDefault="00B523A3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DECISÃO SOBRE IMPUGNAÇÃO E SUSPENSÃO DO PREGÃO</w:t>
      </w:r>
    </w:p>
    <w:p w14:paraId="2105F82E" w14:textId="77777777" w:rsidR="00C36D20" w:rsidRPr="00A27E2B" w:rsidRDefault="00C36D20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</w:p>
    <w:p w14:paraId="7D0ECFA7" w14:textId="77777777" w:rsidR="004403DB" w:rsidRP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>Pregão eletrônico n° 01/2024;</w:t>
      </w:r>
    </w:p>
    <w:p w14:paraId="3C413CCB" w14:textId="77777777" w:rsidR="004403DB" w:rsidRP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 xml:space="preserve">Processo nº 35/2024; </w:t>
      </w:r>
    </w:p>
    <w:p w14:paraId="2DC60CCB" w14:textId="77777777" w:rsidR="004403DB" w:rsidRP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 xml:space="preserve">Modalidade: Pregão </w:t>
      </w:r>
    </w:p>
    <w:p w14:paraId="21E58171" w14:textId="77777777" w:rsidR="004403DB" w:rsidRP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 xml:space="preserve">Tipo: Menor Preço por Lote </w:t>
      </w:r>
    </w:p>
    <w:p w14:paraId="7CA3A0A4" w14:textId="77777777" w:rsidR="004403DB" w:rsidRDefault="004403DB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4403DB">
        <w:rPr>
          <w:rFonts w:ascii="Times New Roman" w:hAnsi="Times New Roman" w:cs="Times New Roman"/>
          <w:sz w:val="26"/>
          <w:szCs w:val="26"/>
        </w:rPr>
        <w:t>OBJETO: PRESTAÇÃO DO SERVIÇO DE FORNECIMENTO E ADMINISTRAÇÃO DE CARTÃO ALIMENTAÇÃO PARA OS FUNCIONÁRIOS DA CÂMARA MUNICIPAL DE PATROCÍNIO.</w:t>
      </w:r>
    </w:p>
    <w:p w14:paraId="2C56B68E" w14:textId="77777777" w:rsidR="00A10520" w:rsidRPr="00A27E2B" w:rsidRDefault="00B50561" w:rsidP="004403D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5A62C8C" w14:textId="5149754E" w:rsidR="00B523A3" w:rsidRPr="00B523A3" w:rsidRDefault="00B523A3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B523A3">
        <w:rPr>
          <w:rFonts w:ascii="Times New Roman" w:hAnsi="Times New Roman" w:cs="Times New Roman"/>
          <w:sz w:val="26"/>
          <w:szCs w:val="26"/>
        </w:rPr>
        <w:t>O processo em epígrafe foi aberto e, na sequência, a empresa UZZIPAY ADMINISTRATORA DE CONVENIOS LTDA apresentou impugnação ao edital. Foi solicitado parecer jurídico e, com base no mesmo, decido:</w:t>
      </w:r>
    </w:p>
    <w:p w14:paraId="2307AADD" w14:textId="77777777" w:rsidR="00B523A3" w:rsidRPr="00B523A3" w:rsidRDefault="00B523A3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3A3">
        <w:rPr>
          <w:rFonts w:ascii="Times New Roman" w:hAnsi="Times New Roman" w:cs="Times New Roman"/>
          <w:sz w:val="26"/>
          <w:szCs w:val="26"/>
        </w:rPr>
        <w:t>- Receber a impugnação como tempestiva e aceitar o pedido da empresa para adequação no edital, conforme item 15, letra “c”.</w:t>
      </w:r>
    </w:p>
    <w:p w14:paraId="78329601" w14:textId="77777777" w:rsidR="00B523A3" w:rsidRPr="00B523A3" w:rsidRDefault="00B523A3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3A3">
        <w:rPr>
          <w:rFonts w:ascii="Times New Roman" w:hAnsi="Times New Roman" w:cs="Times New Roman"/>
          <w:sz w:val="26"/>
          <w:szCs w:val="26"/>
        </w:rPr>
        <w:t>- Suspender o presente processo licitatório para as adequações mencionados em virtude da impugnação e de alguns questionamentos recebidos, inclusive suspendendo os prazos e a data da sessão marcada para realização do pregão.</w:t>
      </w:r>
    </w:p>
    <w:p w14:paraId="47B1ADA2" w14:textId="77777777" w:rsidR="00A10520" w:rsidRPr="00A27E2B" w:rsidRDefault="00B523A3" w:rsidP="00B523A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523A3">
        <w:rPr>
          <w:rFonts w:ascii="Times New Roman" w:hAnsi="Times New Roman" w:cs="Times New Roman"/>
          <w:sz w:val="26"/>
          <w:szCs w:val="26"/>
        </w:rPr>
        <w:t>- Após as devidas correções, abra-se novamente o processo, dando-se o prazo de 10 dias úteis, conforme artigo 55, II, “a” da lei federal 14.133/21, observado o parágrafo 1º do referido artigo.</w:t>
      </w:r>
    </w:p>
    <w:p w14:paraId="065EF0B4" w14:textId="77777777" w:rsidR="00C36D20" w:rsidRPr="00A27E2B" w:rsidRDefault="00C36D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44DC7F" w14:textId="77777777" w:rsidR="00C36D20" w:rsidRPr="00A27E2B" w:rsidRDefault="00C36D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3CBA2F9" w14:textId="77777777" w:rsidR="00C36D20" w:rsidRPr="00A27E2B" w:rsidRDefault="00C36D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637CBBA" w14:textId="77777777" w:rsidR="00A10520" w:rsidRPr="00A27E2B" w:rsidRDefault="00A10520" w:rsidP="00A1052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sz w:val="26"/>
          <w:szCs w:val="26"/>
        </w:rPr>
        <w:t xml:space="preserve">Patrocínio, </w:t>
      </w:r>
      <w:r w:rsidR="00233A94">
        <w:rPr>
          <w:rFonts w:ascii="Times New Roman" w:hAnsi="Times New Roman" w:cs="Times New Roman"/>
          <w:sz w:val="26"/>
          <w:szCs w:val="26"/>
        </w:rPr>
        <w:t>09</w:t>
      </w:r>
      <w:r w:rsidRPr="00A27E2B">
        <w:rPr>
          <w:rFonts w:ascii="Times New Roman" w:hAnsi="Times New Roman" w:cs="Times New Roman"/>
          <w:sz w:val="26"/>
          <w:szCs w:val="26"/>
        </w:rPr>
        <w:t xml:space="preserve"> de </w:t>
      </w:r>
      <w:r w:rsidR="00233A94">
        <w:rPr>
          <w:rFonts w:ascii="Times New Roman" w:hAnsi="Times New Roman" w:cs="Times New Roman"/>
          <w:sz w:val="26"/>
          <w:szCs w:val="26"/>
        </w:rPr>
        <w:t xml:space="preserve">abril </w:t>
      </w:r>
      <w:r w:rsidRPr="00A27E2B">
        <w:rPr>
          <w:rFonts w:ascii="Times New Roman" w:hAnsi="Times New Roman" w:cs="Times New Roman"/>
          <w:sz w:val="26"/>
          <w:szCs w:val="26"/>
        </w:rPr>
        <w:t>de 20</w:t>
      </w:r>
      <w:r w:rsidR="00EA65EB" w:rsidRPr="00A27E2B">
        <w:rPr>
          <w:rFonts w:ascii="Times New Roman" w:hAnsi="Times New Roman" w:cs="Times New Roman"/>
          <w:sz w:val="26"/>
          <w:szCs w:val="26"/>
        </w:rPr>
        <w:t>2</w:t>
      </w:r>
      <w:r w:rsidR="00C36D20" w:rsidRPr="00A27E2B">
        <w:rPr>
          <w:rFonts w:ascii="Times New Roman" w:hAnsi="Times New Roman" w:cs="Times New Roman"/>
          <w:sz w:val="26"/>
          <w:szCs w:val="26"/>
        </w:rPr>
        <w:t>4</w:t>
      </w:r>
      <w:r w:rsidRPr="00A27E2B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158F81EB" w14:textId="77777777" w:rsidR="00A10520" w:rsidRPr="00A27E2B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D77D961" w14:textId="77777777" w:rsidR="00A10520" w:rsidRPr="00A27E2B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9DB433E" w14:textId="77777777" w:rsidR="00A10520" w:rsidRPr="00A27E2B" w:rsidRDefault="00A10520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BAF75AB" w14:textId="77777777" w:rsidR="00A10520" w:rsidRPr="00A27E2B" w:rsidRDefault="00EA65EB" w:rsidP="00A1052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b/>
          <w:bCs/>
          <w:sz w:val="26"/>
          <w:szCs w:val="26"/>
        </w:rPr>
        <w:t>Vinícius Oliveira Ancelmo</w:t>
      </w:r>
    </w:p>
    <w:p w14:paraId="0541FA4A" w14:textId="77777777" w:rsidR="00A10520" w:rsidRPr="00A10520" w:rsidRDefault="00C36D20" w:rsidP="00A1052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27E2B">
        <w:rPr>
          <w:rFonts w:ascii="Times New Roman" w:hAnsi="Times New Roman" w:cs="Times New Roman"/>
          <w:sz w:val="26"/>
          <w:szCs w:val="26"/>
        </w:rPr>
        <w:t>Agente de Contratação</w:t>
      </w:r>
      <w:r w:rsidR="00A10520" w:rsidRPr="00A27E2B">
        <w:rPr>
          <w:rFonts w:ascii="Times New Roman" w:hAnsi="Times New Roman" w:cs="Times New Roman"/>
          <w:sz w:val="26"/>
          <w:szCs w:val="26"/>
        </w:rPr>
        <w:t xml:space="preserve"> da Câmara Muni</w:t>
      </w:r>
      <w:r w:rsidR="00CE367D" w:rsidRPr="00A27E2B">
        <w:rPr>
          <w:rFonts w:ascii="Times New Roman" w:hAnsi="Times New Roman" w:cs="Times New Roman"/>
          <w:sz w:val="26"/>
          <w:szCs w:val="26"/>
        </w:rPr>
        <w:t>c</w:t>
      </w:r>
      <w:r w:rsidR="00A10520" w:rsidRPr="00A27E2B">
        <w:rPr>
          <w:rFonts w:ascii="Times New Roman" w:hAnsi="Times New Roman" w:cs="Times New Roman"/>
          <w:sz w:val="26"/>
          <w:szCs w:val="26"/>
        </w:rPr>
        <w:t>ipal</w:t>
      </w:r>
    </w:p>
    <w:p w14:paraId="4F2BA234" w14:textId="77777777" w:rsidR="00293A3B" w:rsidRPr="00CE367D" w:rsidRDefault="00293A3B" w:rsidP="00A10520">
      <w:pPr>
        <w:spacing w:after="0"/>
        <w:rPr>
          <w:rFonts w:ascii="Times New Roman" w:hAnsi="Times New Roman" w:cs="Times New Roman"/>
          <w:sz w:val="26"/>
          <w:szCs w:val="26"/>
        </w:rPr>
      </w:pPr>
    </w:p>
    <w:sectPr w:rsidR="00293A3B" w:rsidRPr="00CE367D" w:rsidSect="00FB3E91">
      <w:headerReference w:type="default" r:id="rId6"/>
      <w:pgSz w:w="11906" w:h="15840"/>
      <w:pgMar w:top="1985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5F114" w14:textId="77777777" w:rsidR="00FB3E91" w:rsidRDefault="00FB3E91" w:rsidP="002D4FC5">
      <w:pPr>
        <w:spacing w:after="0" w:line="240" w:lineRule="auto"/>
      </w:pPr>
      <w:r>
        <w:separator/>
      </w:r>
    </w:p>
  </w:endnote>
  <w:endnote w:type="continuationSeparator" w:id="0">
    <w:p w14:paraId="3B68C728" w14:textId="77777777" w:rsidR="00FB3E91" w:rsidRDefault="00FB3E91" w:rsidP="002D4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A51578" w14:textId="77777777" w:rsidR="00FB3E91" w:rsidRDefault="00FB3E91" w:rsidP="002D4FC5">
      <w:pPr>
        <w:spacing w:after="0" w:line="240" w:lineRule="auto"/>
      </w:pPr>
      <w:r>
        <w:separator/>
      </w:r>
    </w:p>
  </w:footnote>
  <w:footnote w:type="continuationSeparator" w:id="0">
    <w:p w14:paraId="5A3EB254" w14:textId="77777777" w:rsidR="00FB3E91" w:rsidRDefault="00FB3E91" w:rsidP="002D4F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6DF0D" w14:textId="77777777" w:rsidR="002D4FC5" w:rsidRPr="002D4FC5" w:rsidRDefault="002D4FC5" w:rsidP="002D4FC5">
    <w:pPr>
      <w:spacing w:before="100" w:beforeAutospacing="1" w:after="100" w:afterAutospacing="1"/>
      <w:rPr>
        <w:rFonts w:ascii="Times New Roman" w:hAnsi="Times New Roman" w:cs="Times New Roman"/>
      </w:rPr>
    </w:pPr>
    <w:r w:rsidRPr="001B11AB">
      <w:rPr>
        <w:rFonts w:ascii="Times New Roman" w:hAnsi="Times New Roman" w:cs="Times New Roman"/>
        <w:noProof/>
        <w:lang w:eastAsia="pt-BR"/>
      </w:rPr>
      <w:drawing>
        <wp:inline distT="0" distB="0" distL="0" distR="0" wp14:anchorId="0C38BEDC" wp14:editId="77FEA34F">
          <wp:extent cx="5760085" cy="1081405"/>
          <wp:effectExtent l="0" t="0" r="0" b="4445"/>
          <wp:docPr id="179050196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081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520"/>
    <w:rsid w:val="00070307"/>
    <w:rsid w:val="00233A94"/>
    <w:rsid w:val="00293A3B"/>
    <w:rsid w:val="002D4FC5"/>
    <w:rsid w:val="003C2085"/>
    <w:rsid w:val="00405822"/>
    <w:rsid w:val="004403DB"/>
    <w:rsid w:val="0047509C"/>
    <w:rsid w:val="004B19A4"/>
    <w:rsid w:val="00530FD7"/>
    <w:rsid w:val="005930BE"/>
    <w:rsid w:val="008D25AB"/>
    <w:rsid w:val="00935E7F"/>
    <w:rsid w:val="00A10520"/>
    <w:rsid w:val="00A27E2B"/>
    <w:rsid w:val="00B32210"/>
    <w:rsid w:val="00B50561"/>
    <w:rsid w:val="00B523A3"/>
    <w:rsid w:val="00B8488F"/>
    <w:rsid w:val="00BB5733"/>
    <w:rsid w:val="00C36D20"/>
    <w:rsid w:val="00CD5C94"/>
    <w:rsid w:val="00CE367D"/>
    <w:rsid w:val="00DA7132"/>
    <w:rsid w:val="00E63CFB"/>
    <w:rsid w:val="00EA30C0"/>
    <w:rsid w:val="00EA65EB"/>
    <w:rsid w:val="00F21DA9"/>
    <w:rsid w:val="00FB3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A60AA"/>
  <w15:chartTrackingRefBased/>
  <w15:docId w15:val="{261347E4-0BA1-489E-B2C5-C0BC2D55E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[Normal]"/>
    <w:uiPriority w:val="99"/>
    <w:rsid w:val="00A1052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Left">
    <w:name w:val="Left"/>
    <w:basedOn w:val="Normal"/>
    <w:uiPriority w:val="99"/>
    <w:rsid w:val="00A105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E36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367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D4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D4FC5"/>
  </w:style>
  <w:style w:type="paragraph" w:styleId="Rodap">
    <w:name w:val="footer"/>
    <w:basedOn w:val="Normal"/>
    <w:link w:val="RodapChar"/>
    <w:uiPriority w:val="99"/>
    <w:unhideWhenUsed/>
    <w:rsid w:val="002D4F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D4F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Vinicius</dc:creator>
  <cp:keywords/>
  <dc:description/>
  <cp:lastModifiedBy>Lucas</cp:lastModifiedBy>
  <cp:revision>3</cp:revision>
  <cp:lastPrinted>2023-05-09T17:33:00Z</cp:lastPrinted>
  <dcterms:created xsi:type="dcterms:W3CDTF">2024-04-09T19:08:00Z</dcterms:created>
  <dcterms:modified xsi:type="dcterms:W3CDTF">2024-04-09T19:15:00Z</dcterms:modified>
</cp:coreProperties>
</file>